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CB304" w14:textId="06916538" w:rsidR="00A43281" w:rsidRPr="007E3030" w:rsidRDefault="00A43281" w:rsidP="00A43281">
      <w:pPr>
        <w:keepLines/>
        <w:tabs>
          <w:tab w:val="left" w:pos="567"/>
        </w:tabs>
        <w:snapToGrid w:val="0"/>
        <w:jc w:val="both"/>
        <w:rPr>
          <w:rFonts w:ascii="Arial" w:eastAsia="MS Mincho" w:hAnsi="Arial" w:cs="Arial"/>
          <w:b/>
          <w:sz w:val="28"/>
          <w:szCs w:val="28"/>
        </w:rPr>
      </w:pPr>
      <w:r w:rsidRPr="007E3030">
        <w:rPr>
          <w:rFonts w:ascii="Arial" w:hAnsi="Arial" w:cs="Arial"/>
          <w:b/>
          <w:sz w:val="28"/>
          <w:szCs w:val="28"/>
        </w:rPr>
        <w:t>3GPP TSG RAN Meeting #</w:t>
      </w:r>
      <w:r w:rsidR="00B76C6D" w:rsidRPr="007E3030">
        <w:rPr>
          <w:rFonts w:ascii="Arial" w:hAnsi="Arial" w:cs="Arial"/>
          <w:b/>
          <w:sz w:val="28"/>
          <w:szCs w:val="28"/>
        </w:rPr>
        <w:t>100</w:t>
      </w:r>
      <w:r w:rsidRPr="007E3030">
        <w:rPr>
          <w:rFonts w:ascii="Arial" w:hAnsi="Arial" w:cs="Arial"/>
          <w:b/>
          <w:sz w:val="28"/>
          <w:szCs w:val="28"/>
        </w:rPr>
        <w:tab/>
      </w:r>
      <w:r w:rsidRPr="007E3030">
        <w:rPr>
          <w:rFonts w:ascii="Arial" w:hAnsi="Arial" w:cs="Arial"/>
          <w:b/>
          <w:sz w:val="28"/>
          <w:szCs w:val="28"/>
        </w:rPr>
        <w:tab/>
      </w:r>
      <w:r w:rsidRPr="007E3030">
        <w:rPr>
          <w:rFonts w:ascii="Arial" w:hAnsi="Arial" w:cs="Arial"/>
          <w:b/>
          <w:sz w:val="28"/>
          <w:szCs w:val="28"/>
        </w:rPr>
        <w:tab/>
      </w:r>
      <w:r w:rsidRPr="007E3030">
        <w:rPr>
          <w:rFonts w:ascii="Arial" w:hAnsi="Arial" w:cs="Arial"/>
          <w:b/>
          <w:sz w:val="28"/>
          <w:szCs w:val="28"/>
        </w:rPr>
        <w:tab/>
      </w:r>
      <w:r w:rsidRPr="007E3030">
        <w:rPr>
          <w:rFonts w:ascii="Arial" w:eastAsia="MS Mincho" w:hAnsi="Arial" w:cs="Arial"/>
          <w:b/>
          <w:sz w:val="28"/>
          <w:szCs w:val="28"/>
        </w:rPr>
        <w:tab/>
      </w:r>
      <w:r w:rsidRPr="007E3030">
        <w:rPr>
          <w:rFonts w:ascii="Arial" w:eastAsia="MS Mincho" w:hAnsi="Arial" w:cs="Arial"/>
          <w:b/>
          <w:sz w:val="28"/>
          <w:szCs w:val="28"/>
        </w:rPr>
        <w:tab/>
        <w:t xml:space="preserve">   </w:t>
      </w:r>
      <w:r w:rsidRPr="004B74EB">
        <w:rPr>
          <w:rFonts w:ascii="Arial" w:hAnsi="Arial" w:cs="Arial"/>
          <w:b/>
          <w:sz w:val="28"/>
          <w:szCs w:val="28"/>
        </w:rPr>
        <w:t>RP-23</w:t>
      </w:r>
      <w:r w:rsidR="004B74EB">
        <w:rPr>
          <w:rFonts w:ascii="Arial" w:hAnsi="Arial" w:cs="Arial"/>
          <w:b/>
          <w:sz w:val="28"/>
          <w:szCs w:val="28"/>
        </w:rPr>
        <w:t>1298</w:t>
      </w:r>
    </w:p>
    <w:p w14:paraId="4A684D99" w14:textId="77777777" w:rsidR="007E3030" w:rsidRPr="00A079D3" w:rsidRDefault="007E3030" w:rsidP="007E3030">
      <w:pPr>
        <w:keepLines/>
        <w:tabs>
          <w:tab w:val="left" w:pos="567"/>
        </w:tabs>
        <w:rPr>
          <w:rFonts w:ascii="Arial" w:hAnsi="Arial" w:cs="Arial"/>
          <w:b/>
          <w:sz w:val="28"/>
          <w:szCs w:val="28"/>
        </w:rPr>
      </w:pPr>
      <w:r w:rsidRPr="007E3030">
        <w:rPr>
          <w:rFonts w:ascii="Arial" w:hAnsi="Arial" w:cs="Arial"/>
          <w:b/>
          <w:sz w:val="28"/>
          <w:szCs w:val="28"/>
        </w:rPr>
        <w:t>Taipei, June 12-14, 2023</w:t>
      </w:r>
    </w:p>
    <w:p w14:paraId="0101ADE0" w14:textId="77777777" w:rsidR="009750A8" w:rsidRPr="00E9212A" w:rsidRDefault="009750A8" w:rsidP="00E2403A">
      <w:pPr>
        <w:keepLines/>
        <w:tabs>
          <w:tab w:val="left" w:pos="567"/>
        </w:tabs>
        <w:jc w:val="both"/>
        <w:rPr>
          <w:rFonts w:cs="Arial"/>
          <w:b/>
          <w:sz w:val="22"/>
        </w:rPr>
      </w:pPr>
    </w:p>
    <w:p w14:paraId="387825F2" w14:textId="3B977D81" w:rsidR="009750A8" w:rsidRPr="005038AE" w:rsidRDefault="009750A8" w:rsidP="00E2403A">
      <w:pPr>
        <w:pStyle w:val="3GPPHeader"/>
        <w:jc w:val="both"/>
        <w:rPr>
          <w:rFonts w:ascii="Arial" w:hAnsi="Arial" w:cs="Arial"/>
          <w:b w:val="0"/>
          <w:bCs/>
          <w:sz w:val="22"/>
          <w:szCs w:val="22"/>
        </w:rPr>
      </w:pPr>
      <w:r w:rsidRPr="00E9212A">
        <w:rPr>
          <w:rFonts w:ascii="Arial" w:hAnsi="Arial" w:cs="Arial"/>
          <w:sz w:val="22"/>
          <w:szCs w:val="22"/>
        </w:rPr>
        <w:t>Agenda Item:</w:t>
      </w:r>
      <w:r w:rsidRPr="00E9212A">
        <w:rPr>
          <w:rFonts w:ascii="Arial" w:hAnsi="Arial" w:cs="Arial"/>
          <w:sz w:val="22"/>
          <w:szCs w:val="22"/>
        </w:rPr>
        <w:tab/>
      </w:r>
      <w:r>
        <w:rPr>
          <w:rFonts w:ascii="Arial" w:hAnsi="Arial" w:cs="Arial"/>
          <w:sz w:val="22"/>
          <w:szCs w:val="22"/>
        </w:rPr>
        <w:t>9.3.</w:t>
      </w:r>
      <w:r w:rsidR="007E3030">
        <w:rPr>
          <w:rFonts w:ascii="Arial" w:hAnsi="Arial" w:cs="Arial"/>
          <w:sz w:val="22"/>
          <w:szCs w:val="22"/>
        </w:rPr>
        <w:t>2</w:t>
      </w:r>
      <w:r w:rsidR="00B17AF5">
        <w:rPr>
          <w:rFonts w:ascii="Arial" w:hAnsi="Arial" w:cs="Arial"/>
          <w:sz w:val="22"/>
          <w:szCs w:val="22"/>
        </w:rPr>
        <w:t>.</w:t>
      </w:r>
      <w:r w:rsidR="007E3030">
        <w:rPr>
          <w:rFonts w:ascii="Arial" w:hAnsi="Arial" w:cs="Arial"/>
          <w:sz w:val="22"/>
          <w:szCs w:val="22"/>
        </w:rPr>
        <w:t>7</w:t>
      </w:r>
    </w:p>
    <w:p w14:paraId="745477E6" w14:textId="77777777"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Source:</w:t>
      </w:r>
      <w:r w:rsidRPr="00E9212A">
        <w:rPr>
          <w:rFonts w:ascii="Arial" w:hAnsi="Arial" w:cs="Arial"/>
          <w:sz w:val="22"/>
          <w:szCs w:val="22"/>
        </w:rPr>
        <w:tab/>
        <w:t>Apple</w:t>
      </w:r>
    </w:p>
    <w:p w14:paraId="6788A6B1" w14:textId="1F47AC57" w:rsidR="009750A8" w:rsidRPr="00E9212A" w:rsidRDefault="009750A8" w:rsidP="00E2403A">
      <w:pPr>
        <w:pStyle w:val="3GPPHeader"/>
        <w:jc w:val="both"/>
        <w:rPr>
          <w:rFonts w:ascii="Arial" w:hAnsi="Arial" w:cs="Arial"/>
          <w:sz w:val="22"/>
          <w:szCs w:val="22"/>
          <w:u w:val="single"/>
        </w:rPr>
      </w:pPr>
      <w:r w:rsidRPr="00E9212A">
        <w:rPr>
          <w:rFonts w:ascii="Arial" w:hAnsi="Arial" w:cs="Arial"/>
          <w:sz w:val="22"/>
          <w:szCs w:val="22"/>
        </w:rPr>
        <w:t>Title:</w:t>
      </w:r>
      <w:r w:rsidRPr="00E9212A">
        <w:rPr>
          <w:rFonts w:ascii="Arial" w:hAnsi="Arial" w:cs="Arial"/>
          <w:sz w:val="22"/>
          <w:szCs w:val="22"/>
        </w:rPr>
        <w:tab/>
      </w:r>
      <w:r w:rsidR="00F54717">
        <w:rPr>
          <w:rFonts w:ascii="Arial" w:hAnsi="Arial" w:cs="Arial"/>
          <w:sz w:val="22"/>
          <w:szCs w:val="22"/>
        </w:rPr>
        <w:t>On</w:t>
      </w:r>
      <w:r>
        <w:rPr>
          <w:rFonts w:ascii="Arial" w:hAnsi="Arial" w:cs="Arial"/>
          <w:sz w:val="22"/>
          <w:szCs w:val="22"/>
        </w:rPr>
        <w:t xml:space="preserve"> Rel-18 </w:t>
      </w:r>
      <w:r w:rsidR="0088680D">
        <w:rPr>
          <w:rFonts w:ascii="Arial" w:hAnsi="Arial" w:cs="Arial"/>
          <w:sz w:val="22"/>
          <w:szCs w:val="22"/>
        </w:rPr>
        <w:t xml:space="preserve">NR </w:t>
      </w:r>
      <w:r w:rsidR="007E3030">
        <w:rPr>
          <w:rFonts w:ascii="Arial" w:hAnsi="Arial" w:cs="Arial"/>
          <w:sz w:val="22"/>
          <w:szCs w:val="22"/>
        </w:rPr>
        <w:t>NTN</w:t>
      </w:r>
      <w:r w:rsidR="0088680D">
        <w:rPr>
          <w:rFonts w:ascii="Arial" w:hAnsi="Arial" w:cs="Arial"/>
          <w:sz w:val="22"/>
          <w:szCs w:val="22"/>
        </w:rPr>
        <w:t xml:space="preserve"> </w:t>
      </w:r>
    </w:p>
    <w:p w14:paraId="006FC320" w14:textId="77777777" w:rsidR="009750A8" w:rsidRPr="00E9212A" w:rsidRDefault="009750A8" w:rsidP="00E2403A">
      <w:pPr>
        <w:pStyle w:val="3GPPHeader"/>
        <w:jc w:val="both"/>
        <w:rPr>
          <w:rFonts w:ascii="Arial" w:hAnsi="Arial" w:cs="Arial"/>
          <w:sz w:val="22"/>
          <w:szCs w:val="22"/>
        </w:rPr>
      </w:pPr>
      <w:r w:rsidRPr="00E9212A">
        <w:rPr>
          <w:rFonts w:ascii="Arial" w:hAnsi="Arial" w:cs="Arial"/>
          <w:sz w:val="22"/>
          <w:szCs w:val="22"/>
        </w:rPr>
        <w:t>Document for:</w:t>
      </w:r>
      <w:r w:rsidRPr="00E9212A">
        <w:rPr>
          <w:rFonts w:ascii="Arial" w:hAnsi="Arial" w:cs="Arial"/>
          <w:sz w:val="22"/>
          <w:szCs w:val="22"/>
        </w:rPr>
        <w:tab/>
        <w:t>Discussion/Decision</w:t>
      </w:r>
    </w:p>
    <w:p w14:paraId="5A9D488A" w14:textId="77777777" w:rsidR="009750A8" w:rsidRPr="00AB663D" w:rsidRDefault="009750A8" w:rsidP="00E2403A">
      <w:pPr>
        <w:pStyle w:val="Heading1"/>
        <w:jc w:val="both"/>
        <w:rPr>
          <w:sz w:val="32"/>
          <w:szCs w:val="32"/>
        </w:rPr>
      </w:pPr>
      <w:bookmarkStart w:id="0" w:name="_Ref2933478"/>
      <w:r w:rsidRPr="00AB663D">
        <w:rPr>
          <w:sz w:val="32"/>
          <w:szCs w:val="32"/>
        </w:rPr>
        <w:t>Introduction</w:t>
      </w:r>
    </w:p>
    <w:p w14:paraId="191F2204" w14:textId="613058BD" w:rsidR="008A5618" w:rsidRDefault="008A5618" w:rsidP="00FE021D">
      <w:pPr>
        <w:jc w:val="both"/>
        <w:rPr>
          <w:rFonts w:eastAsia="SimSun"/>
        </w:rPr>
      </w:pPr>
      <w:r>
        <w:rPr>
          <w:rFonts w:eastAsia="SimSun"/>
        </w:rPr>
        <w:t xml:space="preserve">The work item descriptions of Rel-18 NR NTN were updated in RAN #97-e meeting </w:t>
      </w:r>
      <w:r>
        <w:rPr>
          <w:rFonts w:eastAsia="SimSun"/>
        </w:rPr>
        <w:fldChar w:fldCharType="begin"/>
      </w:r>
      <w:r>
        <w:rPr>
          <w:rFonts w:eastAsia="SimSun"/>
        </w:rPr>
        <w:instrText xml:space="preserve"> REF _Ref25671504 \r \h  \* MERGEFORMAT </w:instrText>
      </w:r>
      <w:r>
        <w:rPr>
          <w:rFonts w:eastAsia="SimSun"/>
        </w:rPr>
      </w:r>
      <w:r>
        <w:rPr>
          <w:rFonts w:eastAsia="SimSun"/>
        </w:rPr>
        <w:fldChar w:fldCharType="separate"/>
      </w:r>
      <w:r w:rsidR="00741DF2">
        <w:rPr>
          <w:rFonts w:eastAsia="SimSun"/>
        </w:rPr>
        <w:t>[1]</w:t>
      </w:r>
      <w:r>
        <w:rPr>
          <w:rFonts w:eastAsia="SimSun"/>
        </w:rPr>
        <w:fldChar w:fldCharType="end"/>
      </w:r>
      <w:r w:rsidR="00741DF2">
        <w:rPr>
          <w:rFonts w:eastAsia="SimSun"/>
        </w:rPr>
        <w:t xml:space="preserve">, RAN #98-e meeting </w:t>
      </w:r>
      <w:r w:rsidR="00741DF2">
        <w:rPr>
          <w:rFonts w:eastAsia="SimSun"/>
        </w:rPr>
        <w:fldChar w:fldCharType="begin"/>
      </w:r>
      <w:r w:rsidR="00741DF2">
        <w:rPr>
          <w:rFonts w:eastAsia="SimSun"/>
        </w:rPr>
        <w:instrText xml:space="preserve"> REF _Ref136415808 \r \h </w:instrText>
      </w:r>
      <w:r w:rsidR="00741DF2">
        <w:rPr>
          <w:rFonts w:eastAsia="SimSun"/>
        </w:rPr>
      </w:r>
      <w:r w:rsidR="00741DF2">
        <w:rPr>
          <w:rFonts w:eastAsia="SimSun"/>
        </w:rPr>
        <w:fldChar w:fldCharType="separate"/>
      </w:r>
      <w:r w:rsidR="00741DF2">
        <w:rPr>
          <w:rFonts w:eastAsia="SimSun"/>
        </w:rPr>
        <w:t>[2]</w:t>
      </w:r>
      <w:r w:rsidR="00741DF2">
        <w:rPr>
          <w:rFonts w:eastAsia="SimSun"/>
        </w:rPr>
        <w:fldChar w:fldCharType="end"/>
      </w:r>
      <w:r>
        <w:rPr>
          <w:rFonts w:eastAsia="SimSun"/>
        </w:rPr>
        <w:t xml:space="preserve"> and RAN #9</w:t>
      </w:r>
      <w:r w:rsidR="00D35DC7">
        <w:rPr>
          <w:rFonts w:eastAsia="SimSun"/>
        </w:rPr>
        <w:t>9</w:t>
      </w:r>
      <w:r>
        <w:rPr>
          <w:rFonts w:eastAsia="SimSun"/>
        </w:rPr>
        <w:t xml:space="preserve"> meeting </w:t>
      </w:r>
      <w:r>
        <w:rPr>
          <w:rFonts w:eastAsia="SimSun"/>
        </w:rPr>
        <w:fldChar w:fldCharType="begin"/>
      </w:r>
      <w:r>
        <w:rPr>
          <w:rFonts w:eastAsia="SimSun"/>
        </w:rPr>
        <w:instrText xml:space="preserve"> REF _Ref125446889 \r \h </w:instrText>
      </w:r>
      <w:r>
        <w:rPr>
          <w:rFonts w:eastAsia="SimSun"/>
        </w:rPr>
      </w:r>
      <w:r>
        <w:rPr>
          <w:rFonts w:eastAsia="SimSun"/>
        </w:rPr>
        <w:fldChar w:fldCharType="separate"/>
      </w:r>
      <w:r w:rsidR="00741DF2">
        <w:rPr>
          <w:rFonts w:eastAsia="SimSun"/>
        </w:rPr>
        <w:t>[3]</w:t>
      </w:r>
      <w:r>
        <w:rPr>
          <w:rFonts w:eastAsia="SimSun"/>
        </w:rPr>
        <w:fldChar w:fldCharType="end"/>
      </w:r>
      <w:r>
        <w:rPr>
          <w:rFonts w:eastAsia="SimSun"/>
        </w:rPr>
        <w:t xml:space="preserve">. According to the updated WID, the objective of </w:t>
      </w:r>
      <w:r w:rsidR="00D35DC7">
        <w:rPr>
          <w:rFonts w:eastAsia="SimSun"/>
        </w:rPr>
        <w:t xml:space="preserve">network verified UE location starts after RAN#98-e meeting, to prioritize the specification of necessary enhancements to multi-RTT to support the network verified UE location in NTN assuming a single satellite in view. </w:t>
      </w:r>
    </w:p>
    <w:p w14:paraId="6B8B868A" w14:textId="77777777" w:rsidR="009750A8" w:rsidRDefault="009750A8" w:rsidP="00E2403A">
      <w:pPr>
        <w:jc w:val="both"/>
        <w:rPr>
          <w:rFonts w:eastAsia="SimSun"/>
        </w:rPr>
      </w:pPr>
    </w:p>
    <w:p w14:paraId="385FE76B" w14:textId="71F0E17F" w:rsidR="003F405C" w:rsidRDefault="003F405C" w:rsidP="00E2403A">
      <w:pPr>
        <w:jc w:val="both"/>
        <w:rPr>
          <w:rFonts w:eastAsia="SimSun"/>
        </w:rPr>
      </w:pPr>
      <w:r w:rsidRPr="003F405C">
        <w:rPr>
          <w:rFonts w:eastAsia="SimSun"/>
        </w:rPr>
        <w:t>Additionally, in RAN4 #107 meeting, one essential issue has been identified about the UE behavior</w:t>
      </w:r>
      <w:r w:rsidRPr="003F405C">
        <w:rPr>
          <w:rFonts w:eastAsia="SimSun"/>
        </w:rPr>
        <w:br/>
        <w:t>to support dynamic SMTC shifting in IDLE/Inactive mode; however, it would not be practical to</w:t>
      </w:r>
      <w:r w:rsidRPr="003F405C">
        <w:rPr>
          <w:rFonts w:eastAsia="SimSun"/>
        </w:rPr>
        <w:br/>
        <w:t>specify corresponding UE behavior and RRM requirement in Rel-17 TEI since it probably needs</w:t>
      </w:r>
      <w:r w:rsidRPr="003F405C">
        <w:rPr>
          <w:rFonts w:eastAsia="SimSun"/>
        </w:rPr>
        <w:br/>
        <w:t>more than one meeting cycle for the discussion. RAN4 group cannot decide a place to discuss for</w:t>
      </w:r>
      <w:r w:rsidRPr="003F405C">
        <w:rPr>
          <w:rFonts w:eastAsia="SimSun"/>
        </w:rPr>
        <w:br/>
        <w:t>this feature/issue and we think RAN plenary can be a decision-maker for it.</w:t>
      </w:r>
    </w:p>
    <w:p w14:paraId="700D270E" w14:textId="77777777" w:rsidR="003F405C" w:rsidRDefault="003F405C" w:rsidP="00E2403A">
      <w:pPr>
        <w:jc w:val="both"/>
        <w:rPr>
          <w:rFonts w:eastAsia="SimSun"/>
        </w:rPr>
      </w:pPr>
    </w:p>
    <w:p w14:paraId="62B5519E" w14:textId="271850EF" w:rsidR="009750A8" w:rsidRPr="002A3109" w:rsidRDefault="009750A8" w:rsidP="00E2403A">
      <w:pPr>
        <w:jc w:val="both"/>
        <w:rPr>
          <w:rFonts w:eastAsia="SimSun"/>
        </w:rPr>
      </w:pPr>
      <w:r>
        <w:rPr>
          <w:rFonts w:eastAsia="SimSun"/>
        </w:rPr>
        <w:t>I</w:t>
      </w:r>
      <w:r w:rsidRPr="002A3109">
        <w:rPr>
          <w:rFonts w:eastAsia="SimSun"/>
        </w:rPr>
        <w:t>n this contribution, we present our views on</w:t>
      </w:r>
      <w:r w:rsidR="001A753B">
        <w:rPr>
          <w:rFonts w:eastAsia="SimSun"/>
        </w:rPr>
        <w:t xml:space="preserve"> the scope of</w:t>
      </w:r>
      <w:r w:rsidRPr="002A3109">
        <w:rPr>
          <w:rFonts w:eastAsia="SimSun"/>
        </w:rPr>
        <w:t xml:space="preserve"> </w:t>
      </w:r>
      <w:r w:rsidR="002F34D9">
        <w:rPr>
          <w:rFonts w:eastAsia="SimSun"/>
        </w:rPr>
        <w:t xml:space="preserve">Rel-18 </w:t>
      </w:r>
      <w:r w:rsidR="0088680D">
        <w:rPr>
          <w:rFonts w:eastAsia="SimSun"/>
        </w:rPr>
        <w:t xml:space="preserve">NR </w:t>
      </w:r>
      <w:r w:rsidR="00D35DC7">
        <w:rPr>
          <w:rFonts w:eastAsia="SimSun"/>
        </w:rPr>
        <w:t>NTN network verified UE location</w:t>
      </w:r>
      <w:r w:rsidR="004B74EB">
        <w:rPr>
          <w:rFonts w:eastAsia="SimSun"/>
        </w:rPr>
        <w:t xml:space="preserve"> and </w:t>
      </w:r>
      <w:r w:rsidR="004B74EB">
        <w:t>dynamic SMTC shifting in IDLE/Inactive mode</w:t>
      </w:r>
      <w:r w:rsidR="00FE021D">
        <w:rPr>
          <w:rFonts w:eastAsia="SimSun"/>
        </w:rPr>
        <w:t>.</w:t>
      </w:r>
    </w:p>
    <w:p w14:paraId="61091368" w14:textId="77777777" w:rsidR="009750A8" w:rsidRDefault="009750A8" w:rsidP="00E2403A">
      <w:pPr>
        <w:pStyle w:val="Heading1"/>
        <w:jc w:val="both"/>
      </w:pPr>
      <w:r w:rsidRPr="00AB663D">
        <w:rPr>
          <w:sz w:val="32"/>
          <w:szCs w:val="32"/>
        </w:rPr>
        <w:t>Discussion</w:t>
      </w:r>
      <w:r w:rsidRPr="00035ABD">
        <w:t xml:space="preserve"> </w:t>
      </w:r>
    </w:p>
    <w:p w14:paraId="49923D76" w14:textId="285D7662" w:rsidR="00E4173F" w:rsidRPr="00E4173F" w:rsidRDefault="007609A0" w:rsidP="00346315">
      <w:pPr>
        <w:pStyle w:val="Heading2"/>
      </w:pPr>
      <w:r>
        <w:t>N</w:t>
      </w:r>
      <w:r w:rsidR="00E4173F" w:rsidRPr="00E4173F">
        <w:t>etwork verified UE location</w:t>
      </w:r>
    </w:p>
    <w:p w14:paraId="07332D43" w14:textId="4294BA1B" w:rsidR="002F34D9" w:rsidRDefault="00450974" w:rsidP="002F34D9">
      <w:pPr>
        <w:spacing w:after="240"/>
        <w:jc w:val="both"/>
        <w:rPr>
          <w:rFonts w:eastAsia="SimSun"/>
        </w:rPr>
      </w:pPr>
      <w:r>
        <w:rPr>
          <w:rFonts w:eastAsia="SimSun"/>
        </w:rPr>
        <w:t xml:space="preserve">One of the objectives in the </w:t>
      </w:r>
      <w:r w:rsidR="00B76C6D">
        <w:rPr>
          <w:rFonts w:eastAsia="SimSun"/>
        </w:rPr>
        <w:t xml:space="preserve">NR </w:t>
      </w:r>
      <w:r w:rsidR="00D35DC7">
        <w:rPr>
          <w:rFonts w:eastAsia="SimSun"/>
        </w:rPr>
        <w:t>NTN</w:t>
      </w:r>
      <w:r w:rsidR="00B76C6D">
        <w:rPr>
          <w:rFonts w:eastAsia="SimSun"/>
        </w:rPr>
        <w:t xml:space="preserve"> </w:t>
      </w:r>
      <w:r>
        <w:rPr>
          <w:rFonts w:eastAsia="SimSun"/>
        </w:rPr>
        <w:t>WID</w:t>
      </w:r>
      <w:r w:rsidR="00B76C6D">
        <w:rPr>
          <w:rFonts w:eastAsia="SimSun"/>
        </w:rPr>
        <w:t xml:space="preserve"> </w:t>
      </w:r>
      <w:r w:rsidR="00B76C6D">
        <w:rPr>
          <w:rFonts w:eastAsia="SimSun"/>
        </w:rPr>
        <w:fldChar w:fldCharType="begin"/>
      </w:r>
      <w:r w:rsidR="00B76C6D">
        <w:rPr>
          <w:rFonts w:eastAsia="SimSun"/>
        </w:rPr>
        <w:instrText xml:space="preserve"> REF _Ref25671504 \r \h </w:instrText>
      </w:r>
      <w:r w:rsidR="00B76C6D">
        <w:rPr>
          <w:rFonts w:eastAsia="SimSun"/>
        </w:rPr>
      </w:r>
      <w:r w:rsidR="00B76C6D">
        <w:rPr>
          <w:rFonts w:eastAsia="SimSun"/>
        </w:rPr>
        <w:fldChar w:fldCharType="separate"/>
      </w:r>
      <w:r w:rsidR="00741DF2">
        <w:rPr>
          <w:rFonts w:eastAsia="SimSun"/>
        </w:rPr>
        <w:t>[1]</w:t>
      </w:r>
      <w:r w:rsidR="00B76C6D">
        <w:rPr>
          <w:rFonts w:eastAsia="SimSun"/>
        </w:rPr>
        <w:fldChar w:fldCharType="end"/>
      </w:r>
      <w:r>
        <w:rPr>
          <w:rFonts w:eastAsia="SimSun"/>
        </w:rPr>
        <w:t xml:space="preserve"> is to specify support of </w:t>
      </w:r>
      <w:r w:rsidR="00B94C62">
        <w:rPr>
          <w:rFonts w:eastAsia="SimSun"/>
        </w:rPr>
        <w:t>network verified UE location</w:t>
      </w:r>
      <w:r>
        <w:rPr>
          <w:rFonts w:eastAsia="SimSun"/>
        </w:rPr>
        <w:t>.</w:t>
      </w:r>
      <w:r w:rsidR="00A43281">
        <w:rPr>
          <w:rFonts w:eastAsia="SimSun"/>
        </w:rPr>
        <w:t xml:space="preserve"> </w:t>
      </w:r>
      <w:r w:rsidR="00B94C62">
        <w:rPr>
          <w:rFonts w:eastAsia="SimSun"/>
        </w:rPr>
        <w:t xml:space="preserve">This objective is in normative phase </w:t>
      </w:r>
      <w:r w:rsidR="00741DF2">
        <w:rPr>
          <w:rFonts w:eastAsia="SimSun"/>
        </w:rPr>
        <w:t xml:space="preserve">for RAN working groups </w:t>
      </w:r>
      <w:r w:rsidR="00B94C62">
        <w:rPr>
          <w:rFonts w:eastAsia="SimSun"/>
        </w:rPr>
        <w:t xml:space="preserve">since RAN #98-e meeting. </w:t>
      </w:r>
    </w:p>
    <w:tbl>
      <w:tblPr>
        <w:tblStyle w:val="TableGrid"/>
        <w:tblW w:w="0" w:type="auto"/>
        <w:tblLook w:val="04A0" w:firstRow="1" w:lastRow="0" w:firstColumn="1" w:lastColumn="0" w:noHBand="0" w:noVBand="1"/>
      </w:tblPr>
      <w:tblGrid>
        <w:gridCol w:w="9629"/>
      </w:tblGrid>
      <w:tr w:rsidR="00450974" w14:paraId="61813430" w14:textId="77777777" w:rsidTr="00450974">
        <w:tc>
          <w:tcPr>
            <w:tcW w:w="9629" w:type="dxa"/>
          </w:tcPr>
          <w:p w14:paraId="7BEC1F6D" w14:textId="77777777" w:rsidR="00B94C62" w:rsidRPr="00134B7D" w:rsidRDefault="00B94C62" w:rsidP="00B94C62">
            <w:pPr>
              <w:rPr>
                <w:bCs/>
              </w:rPr>
            </w:pPr>
            <w:r w:rsidRPr="00134B7D">
              <w:rPr>
                <w:bCs/>
              </w:rPr>
              <w:t>4.1.3</w:t>
            </w:r>
            <w:r w:rsidRPr="00134B7D">
              <w:rPr>
                <w:bCs/>
              </w:rPr>
              <w:tab/>
              <w:t>Network verified UE location</w:t>
            </w:r>
          </w:p>
          <w:p w14:paraId="0E123529" w14:textId="77777777" w:rsidR="00B94C62" w:rsidRDefault="00B94C62" w:rsidP="00B94C62">
            <w:pPr>
              <w:rPr>
                <w:bCs/>
                <w:highlight w:val="yellow"/>
              </w:rPr>
            </w:pPr>
          </w:p>
          <w:p w14:paraId="6B8E10E7" w14:textId="77777777" w:rsidR="00B94C62" w:rsidRDefault="00B94C62" w:rsidP="00B94C62">
            <w:pPr>
              <w:jc w:val="both"/>
              <w:rPr>
                <w:bCs/>
              </w:rPr>
            </w:pPr>
            <w:r w:rsidRPr="007A54B6">
              <w:rPr>
                <w:bCs/>
              </w:rPr>
              <w:t>Based on RAN1 conclusions of the study phase, RAN to prioritize the specification of necessary enhancements to multi-RTT to support the network verified UE location in NTN assuming a single satellite in view [RAN1, 2, 3, 4]. DL-</w:t>
            </w:r>
            <w:proofErr w:type="spellStart"/>
            <w:r w:rsidRPr="007A54B6">
              <w:rPr>
                <w:bCs/>
              </w:rPr>
              <w:t>TDoA</w:t>
            </w:r>
            <w:proofErr w:type="spellEnd"/>
            <w:r w:rsidRPr="007A54B6">
              <w:rPr>
                <w:bCs/>
              </w:rPr>
              <w:t xml:space="preserve"> methods for verification may be considered as lower priority and if time permits and condition in Note is satisfied.</w:t>
            </w:r>
          </w:p>
          <w:p w14:paraId="442B51CC" w14:textId="77777777" w:rsidR="00B94C62" w:rsidRDefault="00B94C62" w:rsidP="00B94C62">
            <w:pPr>
              <w:jc w:val="both"/>
              <w:rPr>
                <w:bCs/>
              </w:rPr>
            </w:pPr>
          </w:p>
          <w:p w14:paraId="4CEDDDE5" w14:textId="77777777" w:rsidR="00B94C62" w:rsidRPr="007A54B6" w:rsidRDefault="00B94C62" w:rsidP="00B94C62">
            <w:pPr>
              <w:jc w:val="both"/>
              <w:rPr>
                <w:bCs/>
              </w:rPr>
            </w:pPr>
            <w:r w:rsidRPr="007A54B6">
              <w:rPr>
                <w:bCs/>
              </w:rPr>
              <w:t>Note 1: Enhancements assume reuse of the RAT dependent positioning framework</w:t>
            </w:r>
          </w:p>
          <w:p w14:paraId="5C666B6A" w14:textId="77777777" w:rsidR="00B94C62" w:rsidRPr="007A54B6" w:rsidRDefault="00B94C62" w:rsidP="00B94C62">
            <w:pPr>
              <w:jc w:val="both"/>
              <w:rPr>
                <w:bCs/>
              </w:rPr>
            </w:pPr>
            <w:r w:rsidRPr="007A54B6">
              <w:rPr>
                <w:bCs/>
              </w:rPr>
              <w:t>Note 2: The specification of DL-TDOA enhancements will be subject to the study of the impact of realistic UE clock drift onto DL-TDOA performance</w:t>
            </w:r>
          </w:p>
          <w:p w14:paraId="60339773" w14:textId="77777777" w:rsidR="00B94C62" w:rsidRPr="007A54B6" w:rsidRDefault="00B94C62" w:rsidP="00B94C62">
            <w:pPr>
              <w:jc w:val="both"/>
              <w:rPr>
                <w:bCs/>
              </w:rPr>
            </w:pPr>
            <w:r w:rsidRPr="007A54B6">
              <w:rPr>
                <w:bCs/>
              </w:rPr>
              <w:t>Note 3: The target accuracy for position verification purposes is as documented in clause « recommendations » of the 3GPP TR 38.882 (</w:t>
            </w:r>
            <w:proofErr w:type="gramStart"/>
            <w:r w:rsidRPr="007A54B6">
              <w:rPr>
                <w:bCs/>
              </w:rPr>
              <w:t>i.e.</w:t>
            </w:r>
            <w:proofErr w:type="gramEnd"/>
            <w:r w:rsidRPr="007A54B6">
              <w:rPr>
                <w:bCs/>
              </w:rPr>
              <w:t xml:space="preserve"> 10 km granularity)</w:t>
            </w:r>
          </w:p>
          <w:p w14:paraId="3645FDBB" w14:textId="77777777" w:rsidR="00B94C62" w:rsidRPr="007A54B6" w:rsidRDefault="00B94C62" w:rsidP="00B94C62">
            <w:pPr>
              <w:jc w:val="both"/>
              <w:rPr>
                <w:bCs/>
              </w:rPr>
            </w:pPr>
            <w:r w:rsidRPr="007A54B6">
              <w:rPr>
                <w:bCs/>
              </w:rPr>
              <w:t xml:space="preserve">Note </w:t>
            </w:r>
            <w:proofErr w:type="gramStart"/>
            <w:r w:rsidRPr="007A54B6">
              <w:rPr>
                <w:bCs/>
              </w:rPr>
              <w:t>4 :</w:t>
            </w:r>
            <w:proofErr w:type="gramEnd"/>
            <w:r w:rsidRPr="007A54B6">
              <w:rPr>
                <w:bCs/>
              </w:rPr>
              <w:t xml:space="preserve"> Multiple satellite in view by the UE may be considered if time allows</w:t>
            </w:r>
          </w:p>
          <w:p w14:paraId="3623B870" w14:textId="77777777" w:rsidR="00B94C62" w:rsidRPr="007A54B6" w:rsidRDefault="00B94C62" w:rsidP="00B94C62">
            <w:pPr>
              <w:jc w:val="both"/>
              <w:rPr>
                <w:bCs/>
              </w:rPr>
            </w:pPr>
            <w:r w:rsidRPr="007A54B6">
              <w:rPr>
                <w:bCs/>
              </w:rPr>
              <w:t xml:space="preserve">Note </w:t>
            </w:r>
            <w:proofErr w:type="gramStart"/>
            <w:r w:rsidRPr="007A54B6">
              <w:rPr>
                <w:bCs/>
              </w:rPr>
              <w:t>5 :</w:t>
            </w:r>
            <w:proofErr w:type="gramEnd"/>
            <w:r w:rsidRPr="007A54B6">
              <w:rPr>
                <w:bCs/>
              </w:rPr>
              <w:t xml:space="preserve"> The enhancements may be subject to relevant SA WGs (e.g. SA3/SA3-LI) feedbacks on the reliability of UE reports involved</w:t>
            </w:r>
          </w:p>
          <w:p w14:paraId="136781CC" w14:textId="77777777" w:rsidR="00B94C62" w:rsidRDefault="00B94C62" w:rsidP="00B94C62">
            <w:pPr>
              <w:jc w:val="both"/>
              <w:rPr>
                <w:bCs/>
              </w:rPr>
            </w:pPr>
            <w:r w:rsidRPr="007A54B6">
              <w:rPr>
                <w:bCs/>
              </w:rPr>
              <w:t xml:space="preserve">Note </w:t>
            </w:r>
            <w:proofErr w:type="gramStart"/>
            <w:r w:rsidRPr="007A54B6">
              <w:rPr>
                <w:bCs/>
              </w:rPr>
              <w:t>6 :</w:t>
            </w:r>
            <w:proofErr w:type="gramEnd"/>
            <w:r w:rsidRPr="007A54B6">
              <w:rPr>
                <w:bCs/>
              </w:rPr>
              <w:t xml:space="preserve"> The enhancements should take into account the mirror-image ambiguity</w:t>
            </w:r>
          </w:p>
          <w:p w14:paraId="1009C2C2" w14:textId="2906C910" w:rsidR="00450974" w:rsidRPr="00B94C62" w:rsidRDefault="00B94C62" w:rsidP="00B94C62">
            <w:pPr>
              <w:jc w:val="both"/>
              <w:rPr>
                <w:bCs/>
              </w:rPr>
            </w:pPr>
            <w:r w:rsidRPr="007A54B6">
              <w:rPr>
                <w:bCs/>
              </w:rPr>
              <w:lastRenderedPageBreak/>
              <w:t xml:space="preserve">Note </w:t>
            </w:r>
            <w:proofErr w:type="gramStart"/>
            <w:r>
              <w:rPr>
                <w:bCs/>
              </w:rPr>
              <w:t>7</w:t>
            </w:r>
            <w:r w:rsidRPr="007A54B6">
              <w:rPr>
                <w:bCs/>
              </w:rPr>
              <w:t> :</w:t>
            </w:r>
            <w:proofErr w:type="gramEnd"/>
            <w:r w:rsidRPr="007A54B6">
              <w:rPr>
                <w:bCs/>
              </w:rPr>
              <w:t xml:space="preserve"> </w:t>
            </w:r>
            <w:r>
              <w:rPr>
                <w:bCs/>
              </w:rPr>
              <w:t>N</w:t>
            </w:r>
            <w:r w:rsidRPr="00E53B2C">
              <w:rPr>
                <w:bCs/>
              </w:rPr>
              <w:t>etwork verified UE location is an optional UE feature</w:t>
            </w:r>
          </w:p>
        </w:tc>
      </w:tr>
    </w:tbl>
    <w:p w14:paraId="3F96E0B0" w14:textId="77777777" w:rsidR="003E060B" w:rsidRDefault="003E060B" w:rsidP="00211B33">
      <w:pPr>
        <w:spacing w:after="240"/>
        <w:jc w:val="both"/>
        <w:rPr>
          <w:rFonts w:eastAsia="SimSun"/>
        </w:rPr>
      </w:pPr>
    </w:p>
    <w:p w14:paraId="08DA3199" w14:textId="5866A2E9" w:rsidR="007B6F87" w:rsidRDefault="00741DF2" w:rsidP="00211B33">
      <w:pPr>
        <w:spacing w:after="240"/>
        <w:jc w:val="both"/>
        <w:rPr>
          <w:rFonts w:eastAsia="SimSun"/>
        </w:rPr>
      </w:pPr>
      <w:r>
        <w:rPr>
          <w:rFonts w:eastAsia="SimSun"/>
        </w:rPr>
        <w:t xml:space="preserve">In the past RAN1 meetings </w:t>
      </w:r>
      <w:r>
        <w:rPr>
          <w:rFonts w:eastAsia="SimSun"/>
        </w:rPr>
        <w:fldChar w:fldCharType="begin"/>
      </w:r>
      <w:r>
        <w:rPr>
          <w:rFonts w:eastAsia="SimSun"/>
        </w:rPr>
        <w:instrText xml:space="preserve"> REF _Ref120618942 \r \h </w:instrText>
      </w:r>
      <w:r>
        <w:rPr>
          <w:rFonts w:eastAsia="SimSun"/>
        </w:rPr>
      </w:r>
      <w:r>
        <w:rPr>
          <w:rFonts w:eastAsia="SimSun"/>
        </w:rPr>
        <w:fldChar w:fldCharType="separate"/>
      </w:r>
      <w:r>
        <w:rPr>
          <w:rFonts w:eastAsia="SimSun"/>
        </w:rPr>
        <w:t>[4]</w:t>
      </w:r>
      <w:r>
        <w:rPr>
          <w:rFonts w:eastAsia="SimSun"/>
        </w:rPr>
        <w:fldChar w:fldCharType="end"/>
      </w:r>
      <w:r>
        <w:rPr>
          <w:rFonts w:eastAsia="SimSun"/>
        </w:rPr>
        <w:t>-</w:t>
      </w:r>
      <w:r>
        <w:rPr>
          <w:rFonts w:eastAsia="SimSun"/>
        </w:rPr>
        <w:fldChar w:fldCharType="begin"/>
      </w:r>
      <w:r>
        <w:rPr>
          <w:rFonts w:eastAsia="SimSun"/>
        </w:rPr>
        <w:instrText xml:space="preserve"> REF _Ref136416012 \r \h </w:instrText>
      </w:r>
      <w:r>
        <w:rPr>
          <w:rFonts w:eastAsia="SimSun"/>
        </w:rPr>
      </w:r>
      <w:r>
        <w:rPr>
          <w:rFonts w:eastAsia="SimSun"/>
        </w:rPr>
        <w:fldChar w:fldCharType="separate"/>
      </w:r>
      <w:r>
        <w:rPr>
          <w:rFonts w:eastAsia="SimSun"/>
        </w:rPr>
        <w:t>[6]</w:t>
      </w:r>
      <w:r>
        <w:rPr>
          <w:rFonts w:eastAsia="SimSun"/>
        </w:rPr>
        <w:fldChar w:fldCharType="end"/>
      </w:r>
      <w:r>
        <w:rPr>
          <w:rFonts w:eastAsia="SimSun"/>
        </w:rPr>
        <w:t>, the objective of network verified UE location was examined by the group actively. The main discussion point of this objective is on definition of UE Rx-Tx time difference and gNB Rx-Tx time difference for NTN in the multi-RTT positioning method. According to RAN1 #112b-e meeting, three alternatives of UE and gNB Rx-Tx time difference</w:t>
      </w:r>
      <w:r w:rsidR="007B6F87">
        <w:rPr>
          <w:rFonts w:eastAsia="SimSun"/>
        </w:rPr>
        <w:t xml:space="preserve"> definitions were identified</w:t>
      </w:r>
      <w:r>
        <w:rPr>
          <w:rFonts w:eastAsia="SimSun"/>
        </w:rPr>
        <w:t xml:space="preserve">. </w:t>
      </w:r>
    </w:p>
    <w:tbl>
      <w:tblPr>
        <w:tblStyle w:val="TableGrid"/>
        <w:tblW w:w="0" w:type="auto"/>
        <w:tblLook w:val="04A0" w:firstRow="1" w:lastRow="0" w:firstColumn="1" w:lastColumn="0" w:noHBand="0" w:noVBand="1"/>
      </w:tblPr>
      <w:tblGrid>
        <w:gridCol w:w="9629"/>
      </w:tblGrid>
      <w:tr w:rsidR="007B6F87" w14:paraId="71E97CFD" w14:textId="77777777" w:rsidTr="007B6F87">
        <w:tc>
          <w:tcPr>
            <w:tcW w:w="9629" w:type="dxa"/>
          </w:tcPr>
          <w:p w14:paraId="29DC0D53" w14:textId="13742953" w:rsidR="007B6F87" w:rsidRPr="00A36C1E" w:rsidRDefault="007B6F87" w:rsidP="007B6F87">
            <w:pPr>
              <w:tabs>
                <w:tab w:val="left" w:pos="1064"/>
              </w:tabs>
              <w:jc w:val="both"/>
              <w:rPr>
                <w:b/>
                <w:highlight w:val="green"/>
                <w:lang w:eastAsia="x-none"/>
              </w:rPr>
            </w:pPr>
            <w:r>
              <w:rPr>
                <w:b/>
                <w:highlight w:val="green"/>
                <w:lang w:eastAsia="x-none"/>
              </w:rPr>
              <w:t xml:space="preserve">RAN1 #112bis-e </w:t>
            </w:r>
            <w:r w:rsidRPr="00A36C1E">
              <w:rPr>
                <w:b/>
                <w:highlight w:val="green"/>
                <w:lang w:eastAsia="x-none"/>
              </w:rPr>
              <w:t>Agreement</w:t>
            </w:r>
          </w:p>
          <w:p w14:paraId="79F7EA1D" w14:textId="77777777" w:rsidR="007B6F87" w:rsidRPr="00A36C1E" w:rsidRDefault="007B6F87" w:rsidP="007B6F87">
            <w:pPr>
              <w:pStyle w:val="NormalWeb"/>
              <w:spacing w:before="0" w:beforeAutospacing="0" w:after="0" w:afterAutospacing="0"/>
              <w:jc w:val="both"/>
              <w:rPr>
                <w:rFonts w:ascii="Times New Roman" w:hAnsi="Times New Roman" w:cs="Times New Roman"/>
                <w:bCs/>
              </w:rPr>
            </w:pPr>
            <w:r w:rsidRPr="00A36C1E">
              <w:rPr>
                <w:rFonts w:ascii="Times New Roman" w:hAnsi="Times New Roman" w:cs="Times New Roman"/>
              </w:rPr>
              <w:t>For RTT determination in NTN, discuss further the accuracy, and reporting details of combinations of the following UE and gNB receive-transmit time difference measurements:</w:t>
            </w:r>
          </w:p>
          <w:p w14:paraId="36DD46E2" w14:textId="77777777" w:rsidR="007B6F87" w:rsidRPr="00A36C1E" w:rsidRDefault="007B6F87" w:rsidP="007B6F87">
            <w:pPr>
              <w:numPr>
                <w:ilvl w:val="0"/>
                <w:numId w:val="22"/>
              </w:numPr>
              <w:jc w:val="both"/>
              <w:rPr>
                <w:bCs/>
              </w:rPr>
            </w:pPr>
            <w:r w:rsidRPr="00A36C1E">
              <w:rPr>
                <w:bCs/>
              </w:rPr>
              <w:t>Alt-1: UE Rx-Tx time difference based on Option 3 and gNB Rx-Tx time difference as defined in TS 38.215.</w:t>
            </w:r>
            <w:r w:rsidRPr="00A36C1E">
              <w:t xml:space="preserve"> </w:t>
            </w:r>
          </w:p>
          <w:p w14:paraId="61F518C0" w14:textId="77777777" w:rsidR="007B6F87" w:rsidRPr="00A36C1E" w:rsidRDefault="007B6F87" w:rsidP="007B6F87">
            <w:pPr>
              <w:numPr>
                <w:ilvl w:val="1"/>
                <w:numId w:val="22"/>
              </w:numPr>
              <w:ind w:left="1288"/>
              <w:jc w:val="both"/>
              <w:rPr>
                <w:bCs/>
              </w:rPr>
            </w:pPr>
            <w:r w:rsidRPr="00A36C1E">
              <w:rPr>
                <w:bCs/>
              </w:rPr>
              <w:t>Note 1: The signaling method of UE Rx-Tx time difference definition option 1 is not precluded if Alt1 is adopted</w:t>
            </w:r>
          </w:p>
          <w:p w14:paraId="12C376FD" w14:textId="77777777" w:rsidR="007B6F87" w:rsidRPr="00A36C1E" w:rsidRDefault="007B6F87" w:rsidP="007B6F87">
            <w:pPr>
              <w:numPr>
                <w:ilvl w:val="0"/>
                <w:numId w:val="22"/>
              </w:numPr>
              <w:jc w:val="both"/>
              <w:rPr>
                <w:bCs/>
              </w:rPr>
            </w:pPr>
            <w:r w:rsidRPr="00A36C1E">
              <w:rPr>
                <w:bCs/>
              </w:rPr>
              <w:t>Alt-2: UE Rx-Tx time difference based on Option 2 and gNB Rx-Tx time difference as defined in TS 38.215.</w:t>
            </w:r>
            <w:r w:rsidRPr="00A36C1E">
              <w:t xml:space="preserve"> </w:t>
            </w:r>
          </w:p>
          <w:p w14:paraId="6FB87756" w14:textId="77777777" w:rsidR="007B6F87" w:rsidRPr="00A36C1E" w:rsidRDefault="007B6F87" w:rsidP="007B6F87">
            <w:pPr>
              <w:numPr>
                <w:ilvl w:val="1"/>
                <w:numId w:val="22"/>
              </w:numPr>
              <w:ind w:left="1288"/>
              <w:jc w:val="both"/>
              <w:rPr>
                <w:bCs/>
              </w:rPr>
            </w:pPr>
            <w:r w:rsidRPr="00A36C1E">
              <w:rPr>
                <w:bCs/>
              </w:rPr>
              <w:t>Note 2: The LMF will use the time stamp of the PRS and the time stamp of SRS to calculate the time difference between the transmission of PRS and the reception of SRS</w:t>
            </w:r>
          </w:p>
          <w:p w14:paraId="12C71DA0" w14:textId="77777777" w:rsidR="007B6F87" w:rsidRPr="00A36C1E" w:rsidRDefault="007B6F87" w:rsidP="007B6F87">
            <w:pPr>
              <w:pStyle w:val="ListParagraph"/>
              <w:numPr>
                <w:ilvl w:val="0"/>
                <w:numId w:val="22"/>
              </w:numPr>
              <w:contextualSpacing w:val="0"/>
              <w:jc w:val="both"/>
              <w:rPr>
                <w:bCs/>
              </w:rPr>
            </w:pPr>
            <w:r w:rsidRPr="00A36C1E">
              <w:rPr>
                <w:bCs/>
              </w:rPr>
              <w:t>Alt-3: UE Rx-Tx time difference based on Option 2 and gNB Rx-Tx time difference based on Option 4</w:t>
            </w:r>
          </w:p>
          <w:p w14:paraId="7BC82E81" w14:textId="77777777" w:rsidR="007B6F87" w:rsidRPr="00A36C1E" w:rsidRDefault="007B6F87" w:rsidP="007B6F87">
            <w:pPr>
              <w:pStyle w:val="NormalWeb"/>
              <w:spacing w:before="0" w:beforeAutospacing="0" w:after="0" w:afterAutospacing="0"/>
              <w:jc w:val="both"/>
              <w:rPr>
                <w:rFonts w:ascii="Times New Roman" w:hAnsi="Times New Roman" w:cs="Times New Roman"/>
                <w:bCs/>
              </w:rPr>
            </w:pPr>
            <w:r w:rsidRPr="00A36C1E">
              <w:rPr>
                <w:rFonts w:ascii="Times New Roman" w:hAnsi="Times New Roman" w:cs="Times New Roman"/>
              </w:rPr>
              <w:t>      FFS: One or multiple SRS can be used in determining the arrival time</w:t>
            </w:r>
          </w:p>
          <w:p w14:paraId="49AD1196" w14:textId="77777777" w:rsidR="007B6F87" w:rsidRPr="00A36C1E" w:rsidRDefault="007B6F87" w:rsidP="007B6F87">
            <w:pPr>
              <w:pStyle w:val="NormalWeb"/>
              <w:spacing w:before="0" w:beforeAutospacing="0" w:after="0" w:afterAutospacing="0"/>
              <w:jc w:val="both"/>
              <w:rPr>
                <w:rFonts w:ascii="Times New Roman" w:hAnsi="Times New Roman" w:cs="Times New Roman"/>
                <w:bCs/>
              </w:rPr>
            </w:pPr>
            <w:r w:rsidRPr="00A36C1E">
              <w:rPr>
                <w:rFonts w:ascii="Times New Roman" w:hAnsi="Times New Roman" w:cs="Times New Roman"/>
              </w:rPr>
              <w:t>      FFS: Additional enhancement including additional information to be reported, if justified</w:t>
            </w:r>
          </w:p>
          <w:p w14:paraId="0F8871C0" w14:textId="77777777" w:rsidR="007B6F87" w:rsidRPr="00A36C1E" w:rsidRDefault="007B6F87" w:rsidP="007B6F87">
            <w:pPr>
              <w:jc w:val="both"/>
              <w:rPr>
                <w:bCs/>
              </w:rPr>
            </w:pPr>
            <w:r w:rsidRPr="00A36C1E">
              <w:rPr>
                <w:bCs/>
              </w:rPr>
              <w:t>Note 3: The impact of UE autonomous adjustment of TA (when applied) should be taken into account</w:t>
            </w:r>
          </w:p>
          <w:p w14:paraId="555D288D" w14:textId="5F95BA1B" w:rsidR="007B6F87" w:rsidRPr="007B6F87" w:rsidRDefault="007B6F87" w:rsidP="007B6F87">
            <w:pPr>
              <w:jc w:val="both"/>
              <w:rPr>
                <w:bCs/>
              </w:rPr>
            </w:pPr>
            <w:r w:rsidRPr="00A36C1E">
              <w:rPr>
                <w:bCs/>
              </w:rPr>
              <w:t>Note 4: The gNB Rx-Tx time difference option in the above alternatives may need updates accordingly based on the outcome of discussion on reference point for the gNB Rx – Tx time difference</w:t>
            </w:r>
          </w:p>
        </w:tc>
      </w:tr>
    </w:tbl>
    <w:p w14:paraId="2C2F9ADE" w14:textId="77777777" w:rsidR="007B6F87" w:rsidRDefault="007B6F87" w:rsidP="00211B33">
      <w:pPr>
        <w:spacing w:after="240"/>
        <w:jc w:val="both"/>
        <w:rPr>
          <w:rFonts w:eastAsia="SimSun"/>
        </w:rPr>
      </w:pPr>
    </w:p>
    <w:p w14:paraId="11077DDB" w14:textId="0A3AB042" w:rsidR="003B4145" w:rsidRDefault="00741DF2" w:rsidP="00211B33">
      <w:pPr>
        <w:spacing w:after="240"/>
        <w:jc w:val="both"/>
        <w:rPr>
          <w:rFonts w:eastAsia="SimSun"/>
        </w:rPr>
      </w:pPr>
      <w:r>
        <w:rPr>
          <w:rFonts w:eastAsia="SimSun"/>
        </w:rPr>
        <w:t xml:space="preserve">However, the down-selection from these three alternatives was not performed in RAN1 #113 meeting. </w:t>
      </w:r>
      <w:r w:rsidR="007B6F87">
        <w:rPr>
          <w:rFonts w:eastAsia="SimSun"/>
        </w:rPr>
        <w:t xml:space="preserve">If the down-selection from these three alternatives is performed in RAN1 </w:t>
      </w:r>
      <w:r w:rsidR="003B4145">
        <w:rPr>
          <w:rFonts w:eastAsia="SimSun"/>
        </w:rPr>
        <w:t xml:space="preserve">#114 </w:t>
      </w:r>
      <w:r w:rsidR="007B6F87">
        <w:rPr>
          <w:rFonts w:eastAsia="SimSun"/>
        </w:rPr>
        <w:t>meeting, then the detailed designs, including value range, granularity of UE</w:t>
      </w:r>
      <w:r w:rsidR="003E060B">
        <w:rPr>
          <w:rFonts w:eastAsia="SimSun"/>
        </w:rPr>
        <w:t xml:space="preserve"> and gNB</w:t>
      </w:r>
      <w:r w:rsidR="007B6F87">
        <w:rPr>
          <w:rFonts w:eastAsia="SimSun"/>
        </w:rPr>
        <w:t xml:space="preserve"> Rx-Tx time difference, as well as any potential enhancement, </w:t>
      </w:r>
      <w:r w:rsidR="003B4145">
        <w:rPr>
          <w:rFonts w:eastAsia="SimSun"/>
        </w:rPr>
        <w:t xml:space="preserve">have </w:t>
      </w:r>
      <w:r w:rsidR="003E060B">
        <w:rPr>
          <w:rFonts w:eastAsia="SimSun"/>
        </w:rPr>
        <w:t>little</w:t>
      </w:r>
      <w:r w:rsidR="003B4145">
        <w:rPr>
          <w:rFonts w:eastAsia="SimSun"/>
        </w:rPr>
        <w:t xml:space="preserve"> chance to be completed </w:t>
      </w:r>
      <w:r w:rsidR="007B6F87">
        <w:rPr>
          <w:rFonts w:eastAsia="SimSun"/>
        </w:rPr>
        <w:t>in the</w:t>
      </w:r>
      <w:r w:rsidR="003B4145">
        <w:rPr>
          <w:rFonts w:eastAsia="SimSun"/>
        </w:rPr>
        <w:t xml:space="preserve"> same</w:t>
      </w:r>
      <w:r w:rsidR="007B6F87">
        <w:rPr>
          <w:rFonts w:eastAsia="SimSun"/>
        </w:rPr>
        <w:t xml:space="preserve"> RAN1 meeting. </w:t>
      </w:r>
      <w:r w:rsidR="003C7E82">
        <w:rPr>
          <w:rFonts w:eastAsia="SimSun"/>
        </w:rPr>
        <w:t xml:space="preserve"> </w:t>
      </w:r>
    </w:p>
    <w:p w14:paraId="76E3E0ED" w14:textId="7C8E3A71" w:rsidR="003B4145" w:rsidRDefault="00A43281" w:rsidP="00567EDE">
      <w:pPr>
        <w:spacing w:after="240"/>
        <w:jc w:val="both"/>
        <w:rPr>
          <w:rFonts w:eastAsia="SimSun"/>
          <w:bCs/>
          <w:i/>
          <w:iCs/>
        </w:rPr>
      </w:pPr>
      <w:r w:rsidRPr="009E640C">
        <w:rPr>
          <w:rFonts w:eastAsia="SimSun"/>
          <w:bCs/>
          <w:i/>
          <w:iCs/>
        </w:rPr>
        <w:t xml:space="preserve">Observation </w:t>
      </w:r>
      <w:r>
        <w:rPr>
          <w:rFonts w:eastAsia="SimSun"/>
          <w:bCs/>
          <w:i/>
          <w:iCs/>
        </w:rPr>
        <w:t>1</w:t>
      </w:r>
      <w:r w:rsidRPr="009E640C">
        <w:rPr>
          <w:rFonts w:eastAsia="SimSun"/>
          <w:bCs/>
          <w:i/>
          <w:iCs/>
        </w:rPr>
        <w:t xml:space="preserve">: </w:t>
      </w:r>
      <w:r w:rsidR="00B94C62">
        <w:rPr>
          <w:rFonts w:eastAsia="SimSun"/>
          <w:bCs/>
          <w:i/>
          <w:iCs/>
        </w:rPr>
        <w:t>Without the agreement o</w:t>
      </w:r>
      <w:r w:rsidR="003E060B">
        <w:rPr>
          <w:rFonts w:eastAsia="SimSun"/>
          <w:bCs/>
          <w:i/>
          <w:iCs/>
        </w:rPr>
        <w:t>n the</w:t>
      </w:r>
      <w:r w:rsidR="00B94C62">
        <w:rPr>
          <w:rFonts w:eastAsia="SimSun"/>
          <w:bCs/>
          <w:i/>
          <w:iCs/>
        </w:rPr>
        <w:t xml:space="preserve"> definition of UE </w:t>
      </w:r>
      <w:r w:rsidR="007B6F87">
        <w:rPr>
          <w:rFonts w:eastAsia="SimSun"/>
          <w:bCs/>
          <w:i/>
          <w:iCs/>
        </w:rPr>
        <w:t xml:space="preserve">and gNB </w:t>
      </w:r>
      <w:r w:rsidR="00B94C62">
        <w:rPr>
          <w:rFonts w:eastAsia="SimSun"/>
          <w:bCs/>
          <w:i/>
          <w:iCs/>
        </w:rPr>
        <w:t xml:space="preserve">Rx-Tx time difference, the </w:t>
      </w:r>
      <w:r w:rsidR="003E060B">
        <w:rPr>
          <w:rFonts w:eastAsia="SimSun"/>
          <w:bCs/>
          <w:i/>
          <w:iCs/>
        </w:rPr>
        <w:t>detailed designs of UE and gNB Rx-Tx time difference</w:t>
      </w:r>
      <w:r w:rsidR="00B94C62">
        <w:rPr>
          <w:rFonts w:eastAsia="SimSun"/>
          <w:bCs/>
          <w:i/>
          <w:iCs/>
        </w:rPr>
        <w:t xml:space="preserve"> </w:t>
      </w:r>
      <w:r w:rsidR="007B6F87">
        <w:rPr>
          <w:rFonts w:eastAsia="SimSun"/>
          <w:bCs/>
          <w:i/>
          <w:iCs/>
        </w:rPr>
        <w:t>ha</w:t>
      </w:r>
      <w:r w:rsidR="003E060B">
        <w:rPr>
          <w:rFonts w:eastAsia="SimSun"/>
          <w:bCs/>
          <w:i/>
          <w:iCs/>
        </w:rPr>
        <w:t>ve</w:t>
      </w:r>
      <w:r w:rsidR="00B94C62">
        <w:rPr>
          <w:rFonts w:eastAsia="SimSun"/>
          <w:bCs/>
          <w:i/>
          <w:iCs/>
        </w:rPr>
        <w:t xml:space="preserve"> </w:t>
      </w:r>
      <w:r w:rsidR="003E060B">
        <w:rPr>
          <w:rFonts w:eastAsia="SimSun"/>
          <w:bCs/>
          <w:i/>
          <w:iCs/>
        </w:rPr>
        <w:t>little</w:t>
      </w:r>
      <w:r w:rsidR="003B4145">
        <w:rPr>
          <w:rFonts w:eastAsia="SimSun"/>
          <w:bCs/>
          <w:i/>
          <w:iCs/>
        </w:rPr>
        <w:t xml:space="preserve"> chance to be</w:t>
      </w:r>
      <w:r w:rsidR="00B94C62">
        <w:rPr>
          <w:rFonts w:eastAsia="SimSun"/>
          <w:bCs/>
          <w:i/>
          <w:iCs/>
        </w:rPr>
        <w:t xml:space="preserve"> completed in RAN1 #11</w:t>
      </w:r>
      <w:r w:rsidR="003B4145">
        <w:rPr>
          <w:rFonts w:eastAsia="SimSun"/>
          <w:bCs/>
          <w:i/>
          <w:iCs/>
        </w:rPr>
        <w:t>4</w:t>
      </w:r>
      <w:r w:rsidR="00B94C62">
        <w:rPr>
          <w:rFonts w:eastAsia="SimSun"/>
          <w:bCs/>
          <w:i/>
          <w:iCs/>
        </w:rPr>
        <w:t xml:space="preserve"> meeting</w:t>
      </w:r>
      <w:r w:rsidR="003C7E82">
        <w:rPr>
          <w:rFonts w:eastAsia="SimSun"/>
          <w:bCs/>
          <w:i/>
          <w:iCs/>
        </w:rPr>
        <w:t>.</w:t>
      </w:r>
    </w:p>
    <w:p w14:paraId="3F9F793B" w14:textId="1F38EB6C" w:rsidR="00F1254C" w:rsidRDefault="003B4145" w:rsidP="00567EDE">
      <w:pPr>
        <w:spacing w:after="240"/>
        <w:jc w:val="both"/>
        <w:rPr>
          <w:rFonts w:eastAsia="SimSun"/>
          <w:bCs/>
          <w:i/>
          <w:iCs/>
        </w:rPr>
      </w:pPr>
      <w:r>
        <w:rPr>
          <w:rFonts w:eastAsia="SimSun"/>
        </w:rPr>
        <w:t xml:space="preserve">Considering this objective is targeted to be completed by RAN1 #114 meeting, it is beneficial to have RAN plenary guidance of the way forward, so that RAN1 can proceed to the detailed design in one RAN1 meeting.  </w:t>
      </w:r>
      <w:r w:rsidR="003C7E82">
        <w:rPr>
          <w:rFonts w:eastAsia="SimSun"/>
          <w:bCs/>
          <w:i/>
          <w:iCs/>
        </w:rPr>
        <w:t xml:space="preserve"> </w:t>
      </w:r>
    </w:p>
    <w:p w14:paraId="0CF2169F" w14:textId="40A1FACB" w:rsidR="00D870B0" w:rsidRPr="003B4145" w:rsidRDefault="003B4145" w:rsidP="00567EDE">
      <w:pPr>
        <w:spacing w:after="240"/>
        <w:jc w:val="both"/>
        <w:rPr>
          <w:rFonts w:eastAsia="SimSun"/>
          <w:bCs/>
        </w:rPr>
      </w:pPr>
      <w:r>
        <w:rPr>
          <w:rFonts w:eastAsia="SimSun"/>
          <w:bCs/>
        </w:rPr>
        <w:t xml:space="preserve">According to WID, the enhancements assume reuse of the RAT dependent positioning framework. Alt-1 in the candidate UE and gNB Rx-Tx time difference definitions largely reuses the existing definitions of UE Rx-Tx time difference and gNB Rx-Tx time difference, and hence, should be examined with higher priority than Alt-2 and Alt-3, which </w:t>
      </w:r>
      <w:r w:rsidR="003E060B">
        <w:rPr>
          <w:rFonts w:eastAsia="SimSun"/>
          <w:bCs/>
        </w:rPr>
        <w:t xml:space="preserve">newly </w:t>
      </w:r>
      <w:r>
        <w:rPr>
          <w:rFonts w:eastAsia="SimSun"/>
          <w:bCs/>
        </w:rPr>
        <w:t>define the UE Rx-Tx time difference for</w:t>
      </w:r>
      <w:r w:rsidR="003E060B">
        <w:rPr>
          <w:rFonts w:eastAsia="SimSun"/>
          <w:bCs/>
        </w:rPr>
        <w:t xml:space="preserve"> NR NTN network verified UE location</w:t>
      </w:r>
      <w:r>
        <w:rPr>
          <w:rFonts w:eastAsia="SimSun"/>
          <w:bCs/>
        </w:rPr>
        <w:t xml:space="preserve">.  </w:t>
      </w:r>
    </w:p>
    <w:p w14:paraId="28E01A02" w14:textId="6B103BB2" w:rsidR="00D870B0" w:rsidRDefault="00B94C62" w:rsidP="00D870B0">
      <w:pPr>
        <w:spacing w:after="240"/>
        <w:jc w:val="both"/>
        <w:rPr>
          <w:rFonts w:eastAsia="SimSun"/>
          <w:bCs/>
          <w:i/>
          <w:iCs/>
        </w:rPr>
      </w:pPr>
      <w:r>
        <w:rPr>
          <w:rFonts w:eastAsia="SimSun"/>
          <w:bCs/>
          <w:i/>
          <w:iCs/>
        </w:rPr>
        <w:lastRenderedPageBreak/>
        <w:t>Proposal 1: RAN plenary guidance is needed fo</w:t>
      </w:r>
      <w:r w:rsidR="00F1254C">
        <w:rPr>
          <w:rFonts w:eastAsia="SimSun"/>
          <w:bCs/>
          <w:i/>
          <w:iCs/>
        </w:rPr>
        <w:t>r the definition of UE</w:t>
      </w:r>
      <w:r w:rsidR="003B4145">
        <w:rPr>
          <w:rFonts w:eastAsia="SimSun"/>
          <w:bCs/>
          <w:i/>
          <w:iCs/>
        </w:rPr>
        <w:t xml:space="preserve"> and gNB</w:t>
      </w:r>
      <w:r w:rsidR="00F1254C">
        <w:rPr>
          <w:rFonts w:eastAsia="SimSun"/>
          <w:bCs/>
          <w:i/>
          <w:iCs/>
        </w:rPr>
        <w:t xml:space="preserve"> Rx-Tx time difference</w:t>
      </w:r>
      <w:r w:rsidR="00D870B0">
        <w:rPr>
          <w:rFonts w:eastAsia="SimSun"/>
          <w:bCs/>
          <w:i/>
          <w:iCs/>
        </w:rPr>
        <w:t>,</w:t>
      </w:r>
      <w:r w:rsidR="00F1254C">
        <w:rPr>
          <w:rFonts w:eastAsia="SimSun"/>
          <w:bCs/>
          <w:i/>
          <w:iCs/>
        </w:rPr>
        <w:t xml:space="preserve"> so that RAN1 can proceed to the detailed design</w:t>
      </w:r>
      <w:r w:rsidR="00BC6455">
        <w:rPr>
          <w:rFonts w:eastAsia="SimSun"/>
          <w:bCs/>
          <w:i/>
          <w:iCs/>
        </w:rPr>
        <w:t>s</w:t>
      </w:r>
      <w:r w:rsidR="00F1254C">
        <w:rPr>
          <w:rFonts w:eastAsia="SimSun"/>
          <w:bCs/>
          <w:i/>
          <w:iCs/>
        </w:rPr>
        <w:t xml:space="preserve"> in RAN1</w:t>
      </w:r>
      <w:r w:rsidR="00D870B0">
        <w:rPr>
          <w:rFonts w:eastAsia="SimSun"/>
          <w:bCs/>
          <w:i/>
          <w:iCs/>
        </w:rPr>
        <w:t xml:space="preserve"> #114</w:t>
      </w:r>
      <w:r w:rsidR="00F1254C">
        <w:rPr>
          <w:rFonts w:eastAsia="SimSun"/>
          <w:bCs/>
          <w:i/>
          <w:iCs/>
        </w:rPr>
        <w:t xml:space="preserve"> meeting. </w:t>
      </w:r>
    </w:p>
    <w:p w14:paraId="21A7C572" w14:textId="1A74F468" w:rsidR="00F1254C" w:rsidRDefault="00D870B0" w:rsidP="00D870B0">
      <w:pPr>
        <w:spacing w:after="240"/>
        <w:jc w:val="both"/>
        <w:rPr>
          <w:rFonts w:eastAsia="SimSun"/>
          <w:bCs/>
        </w:rPr>
      </w:pPr>
      <w:r>
        <w:rPr>
          <w:rFonts w:eastAsia="SimSun"/>
          <w:bCs/>
        </w:rPr>
        <w:t>Besides the detailed design of UE and gNB Rx-Tx time difference, there are</w:t>
      </w:r>
      <w:r w:rsidR="003E060B">
        <w:rPr>
          <w:rFonts w:eastAsia="SimSun"/>
          <w:bCs/>
        </w:rPr>
        <w:t xml:space="preserve"> </w:t>
      </w:r>
      <w:r>
        <w:rPr>
          <w:rFonts w:eastAsia="SimSun"/>
          <w:bCs/>
        </w:rPr>
        <w:t xml:space="preserve">additional topics which are essential to complete the objective. This includes the solution to address mirror-image ambiguity and additional information to be reported to LMF. These topics are actively discussed in the past RAN1 meetings. </w:t>
      </w:r>
    </w:p>
    <w:p w14:paraId="241CBC10" w14:textId="3DCD1DE7" w:rsidR="00F1254C" w:rsidRPr="00D870B0" w:rsidRDefault="00D870B0" w:rsidP="00567EDE">
      <w:pPr>
        <w:spacing w:after="240"/>
        <w:jc w:val="both"/>
        <w:rPr>
          <w:rFonts w:eastAsia="SimSun"/>
          <w:bCs/>
        </w:rPr>
      </w:pPr>
      <w:r>
        <w:rPr>
          <w:rFonts w:eastAsia="SimSun"/>
          <w:bCs/>
        </w:rPr>
        <w:t>It is mentioned in WID that DL-</w:t>
      </w:r>
      <w:proofErr w:type="spellStart"/>
      <w:r>
        <w:rPr>
          <w:rFonts w:eastAsia="SimSun"/>
          <w:bCs/>
        </w:rPr>
        <w:t>TDoA</w:t>
      </w:r>
      <w:proofErr w:type="spellEnd"/>
      <w:r>
        <w:rPr>
          <w:rFonts w:eastAsia="SimSun"/>
          <w:bCs/>
        </w:rPr>
        <w:t xml:space="preserve"> positioning methods for verification may be considered as lower priority and if time permits and the impact of realistic UE clock drift onto DL-</w:t>
      </w:r>
      <w:proofErr w:type="spellStart"/>
      <w:r>
        <w:rPr>
          <w:rFonts w:eastAsia="SimSun"/>
          <w:bCs/>
        </w:rPr>
        <w:t>TDoA</w:t>
      </w:r>
      <w:proofErr w:type="spellEnd"/>
      <w:r>
        <w:rPr>
          <w:rFonts w:eastAsia="SimSun"/>
          <w:bCs/>
        </w:rPr>
        <w:t xml:space="preserve"> performance is studied. However, there is no progress on the study of realistic UE clock drift onto DL-</w:t>
      </w:r>
      <w:proofErr w:type="spellStart"/>
      <w:r>
        <w:rPr>
          <w:rFonts w:eastAsia="SimSun"/>
          <w:bCs/>
        </w:rPr>
        <w:t>TDoA</w:t>
      </w:r>
      <w:proofErr w:type="spellEnd"/>
      <w:r>
        <w:rPr>
          <w:rFonts w:eastAsia="SimSun"/>
          <w:bCs/>
        </w:rPr>
        <w:t xml:space="preserve"> performance so far in RAN1 discussions. Hence, we propose to remove the DL-</w:t>
      </w:r>
      <w:proofErr w:type="spellStart"/>
      <w:r>
        <w:rPr>
          <w:rFonts w:eastAsia="SimSun"/>
          <w:bCs/>
        </w:rPr>
        <w:t>TDoA</w:t>
      </w:r>
      <w:proofErr w:type="spellEnd"/>
      <w:r>
        <w:rPr>
          <w:rFonts w:eastAsia="SimSun"/>
          <w:bCs/>
        </w:rPr>
        <w:t xml:space="preserve"> methods for network verified UE location from the objective, considering only one RAN1 meeting remaining for the normative phase. </w:t>
      </w:r>
    </w:p>
    <w:p w14:paraId="0DF773A4" w14:textId="2BE5A5F7" w:rsidR="00567EDE" w:rsidRDefault="00F1254C" w:rsidP="00567EDE">
      <w:pPr>
        <w:spacing w:after="240"/>
        <w:jc w:val="both"/>
        <w:rPr>
          <w:rFonts w:eastAsia="SimSun"/>
          <w:bCs/>
          <w:i/>
          <w:iCs/>
        </w:rPr>
      </w:pPr>
      <w:r>
        <w:rPr>
          <w:rFonts w:eastAsia="SimSun"/>
          <w:bCs/>
          <w:i/>
          <w:iCs/>
        </w:rPr>
        <w:t>Proposal 2: DL-</w:t>
      </w:r>
      <w:proofErr w:type="spellStart"/>
      <w:r>
        <w:rPr>
          <w:rFonts w:eastAsia="SimSun"/>
          <w:bCs/>
          <w:i/>
          <w:iCs/>
        </w:rPr>
        <w:t>TDoA</w:t>
      </w:r>
      <w:proofErr w:type="spellEnd"/>
      <w:r>
        <w:rPr>
          <w:rFonts w:eastAsia="SimSun"/>
          <w:bCs/>
          <w:i/>
          <w:iCs/>
        </w:rPr>
        <w:t xml:space="preserve"> methods for network verified UE location are removed from the objective. </w:t>
      </w:r>
    </w:p>
    <w:p w14:paraId="54A50220" w14:textId="469B5937" w:rsidR="00D870B0" w:rsidRDefault="00D870B0" w:rsidP="00567EDE">
      <w:pPr>
        <w:spacing w:after="240"/>
        <w:jc w:val="both"/>
        <w:rPr>
          <w:rFonts w:eastAsia="SimSun"/>
          <w:bCs/>
        </w:rPr>
      </w:pPr>
      <w:r>
        <w:rPr>
          <w:rFonts w:eastAsia="SimSun"/>
          <w:bCs/>
        </w:rPr>
        <w:t xml:space="preserve">It is mentioned in WID that multiple satellite in view by the UE may be considered if time allows. Considering </w:t>
      </w:r>
      <w:r w:rsidR="003E060B">
        <w:rPr>
          <w:rFonts w:eastAsia="SimSun"/>
          <w:bCs/>
        </w:rPr>
        <w:t xml:space="preserve">that </w:t>
      </w:r>
      <w:r>
        <w:rPr>
          <w:rFonts w:eastAsia="SimSun"/>
          <w:bCs/>
        </w:rPr>
        <w:t>the</w:t>
      </w:r>
      <w:r w:rsidR="003E060B">
        <w:rPr>
          <w:rFonts w:eastAsia="SimSun"/>
          <w:bCs/>
        </w:rPr>
        <w:t xml:space="preserve"> enhancements of </w:t>
      </w:r>
      <w:r>
        <w:rPr>
          <w:rFonts w:eastAsia="SimSun"/>
          <w:bCs/>
        </w:rPr>
        <w:t xml:space="preserve">multi-RTT method </w:t>
      </w:r>
      <w:r w:rsidR="003E060B">
        <w:rPr>
          <w:rFonts w:eastAsia="SimSun"/>
          <w:bCs/>
        </w:rPr>
        <w:t xml:space="preserve">to support the network verified UE location in NTN, </w:t>
      </w:r>
      <w:r>
        <w:rPr>
          <w:rFonts w:eastAsia="SimSun"/>
          <w:bCs/>
        </w:rPr>
        <w:t>for a single satellite in view by the UE</w:t>
      </w:r>
      <w:r w:rsidR="003E060B">
        <w:rPr>
          <w:rFonts w:eastAsia="SimSun"/>
          <w:bCs/>
        </w:rPr>
        <w:t xml:space="preserve">, are not complete, we propose to remove the multi-RTT methods with multiple satellites in view by the UE for network verified UE location from the objective. </w:t>
      </w:r>
    </w:p>
    <w:p w14:paraId="765C8327" w14:textId="5620604F" w:rsidR="003E060B" w:rsidRDefault="00F1254C" w:rsidP="00567EDE">
      <w:pPr>
        <w:spacing w:after="240"/>
        <w:jc w:val="both"/>
        <w:rPr>
          <w:rFonts w:eastAsia="SimSun"/>
          <w:bCs/>
          <w:i/>
          <w:iCs/>
        </w:rPr>
      </w:pPr>
      <w:r>
        <w:rPr>
          <w:rFonts w:eastAsia="SimSun"/>
          <w:bCs/>
          <w:i/>
          <w:iCs/>
        </w:rPr>
        <w:t xml:space="preserve">Proposal 3: Multi-RTT methods with </w:t>
      </w:r>
      <w:r w:rsidRPr="00F1254C">
        <w:rPr>
          <w:bCs/>
          <w:i/>
          <w:iCs/>
        </w:rPr>
        <w:t>multiple satellite</w:t>
      </w:r>
      <w:r>
        <w:rPr>
          <w:bCs/>
          <w:i/>
          <w:iCs/>
        </w:rPr>
        <w:t>s</w:t>
      </w:r>
      <w:r w:rsidRPr="00F1254C">
        <w:rPr>
          <w:bCs/>
          <w:i/>
          <w:iCs/>
        </w:rPr>
        <w:t xml:space="preserve"> in view </w:t>
      </w:r>
      <w:r>
        <w:rPr>
          <w:bCs/>
          <w:i/>
          <w:iCs/>
        </w:rPr>
        <w:t xml:space="preserve">by the UE for network verified UE location are removed from the objective. </w:t>
      </w:r>
    </w:p>
    <w:p w14:paraId="4522BD2F" w14:textId="4CBC9173" w:rsidR="003E060B" w:rsidRDefault="002F6CEA" w:rsidP="00E4173F">
      <w:pPr>
        <w:pStyle w:val="Heading2"/>
      </w:pPr>
      <w:r w:rsidRPr="00346315">
        <w:t xml:space="preserve">Dynamic SMTC </w:t>
      </w:r>
      <w:r w:rsidR="0021089C">
        <w:t>shifting</w:t>
      </w:r>
      <w:r w:rsidR="0021089C" w:rsidRPr="00346315">
        <w:t xml:space="preserve"> </w:t>
      </w:r>
      <w:r w:rsidRPr="00346315">
        <w:t>in IDLE</w:t>
      </w:r>
      <w:r w:rsidR="00E4173F">
        <w:t>/Inactive mode</w:t>
      </w:r>
    </w:p>
    <w:p w14:paraId="0CEC9219" w14:textId="36F0E6D4" w:rsidR="00E4173F" w:rsidRDefault="0021089C" w:rsidP="00346315">
      <w:pPr>
        <w:jc w:val="both"/>
      </w:pPr>
      <w:r>
        <w:t>In RAN4#107 meeting, one issue of dynamic SMTC shifting has been identified in [7]</w:t>
      </w:r>
      <w:r w:rsidR="00BD5A1C">
        <w:t xml:space="preserve"> (duplicated as following)</w:t>
      </w:r>
      <w:r>
        <w:t>, but no consensus has been made about which WI shall be used to discuss the solution for this issue.</w:t>
      </w:r>
    </w:p>
    <w:p w14:paraId="4766F962" w14:textId="77777777" w:rsidR="00BD5A1C" w:rsidRDefault="00BD5A1C" w:rsidP="00346315">
      <w:pPr>
        <w:jc w:val="both"/>
      </w:pPr>
    </w:p>
    <w:tbl>
      <w:tblPr>
        <w:tblStyle w:val="TableGrid"/>
        <w:tblW w:w="0" w:type="auto"/>
        <w:tblLook w:val="04A0" w:firstRow="1" w:lastRow="0" w:firstColumn="1" w:lastColumn="0" w:noHBand="0" w:noVBand="1"/>
      </w:tblPr>
      <w:tblGrid>
        <w:gridCol w:w="9629"/>
      </w:tblGrid>
      <w:tr w:rsidR="0021089C" w14:paraId="0A2684AB" w14:textId="77777777" w:rsidTr="0021089C">
        <w:tc>
          <w:tcPr>
            <w:tcW w:w="9629" w:type="dxa"/>
          </w:tcPr>
          <w:p w14:paraId="2BF082A4" w14:textId="77777777" w:rsidR="00BD5A1C" w:rsidRPr="009B702F" w:rsidRDefault="00BD5A1C" w:rsidP="00346315">
            <w:pPr>
              <w:pStyle w:val="1"/>
              <w:ind w:left="0" w:firstLine="0"/>
              <w:jc w:val="both"/>
              <w:rPr>
                <w:rFonts w:ascii="Times New Roman" w:hAnsi="Times New Roman"/>
                <w:b/>
                <w:sz w:val="20"/>
                <w:szCs w:val="20"/>
                <w:u w:val="single"/>
              </w:rPr>
            </w:pPr>
            <w:proofErr w:type="spellStart"/>
            <w:r w:rsidRPr="009B702F">
              <w:rPr>
                <w:rFonts w:ascii="Times New Roman" w:hAnsi="Times New Roman"/>
                <w:b/>
                <w:sz w:val="20"/>
                <w:szCs w:val="20"/>
                <w:u w:val="single"/>
              </w:rPr>
              <w:t>Issue</w:t>
            </w:r>
            <w:proofErr w:type="spellEnd"/>
            <w:r w:rsidRPr="009B702F">
              <w:rPr>
                <w:rFonts w:ascii="Times New Roman" w:hAnsi="Times New Roman"/>
                <w:b/>
                <w:sz w:val="20"/>
                <w:szCs w:val="20"/>
                <w:u w:val="single"/>
              </w:rPr>
              <w:t xml:space="preserve"> </w:t>
            </w:r>
            <w:proofErr w:type="gramStart"/>
            <w:r w:rsidRPr="009B702F">
              <w:rPr>
                <w:rFonts w:ascii="Times New Roman" w:hAnsi="Times New Roman"/>
                <w:b/>
                <w:sz w:val="20"/>
                <w:szCs w:val="20"/>
                <w:u w:val="single"/>
              </w:rPr>
              <w:t>1-4</w:t>
            </w:r>
            <w:proofErr w:type="gramEnd"/>
            <w:r w:rsidRPr="009B702F">
              <w:rPr>
                <w:rFonts w:ascii="Times New Roman" w:hAnsi="Times New Roman"/>
                <w:b/>
                <w:sz w:val="20"/>
                <w:szCs w:val="20"/>
                <w:u w:val="single"/>
              </w:rPr>
              <w:t xml:space="preserve">: </w:t>
            </w:r>
            <w:proofErr w:type="spellStart"/>
            <w:r w:rsidRPr="009B702F">
              <w:rPr>
                <w:rFonts w:ascii="Times New Roman" w:hAnsi="Times New Roman"/>
                <w:b/>
                <w:sz w:val="20"/>
                <w:szCs w:val="20"/>
                <w:u w:val="single"/>
              </w:rPr>
              <w:t>Dynamic</w:t>
            </w:r>
            <w:proofErr w:type="spellEnd"/>
            <w:r w:rsidRPr="009B702F">
              <w:rPr>
                <w:rFonts w:ascii="Times New Roman" w:hAnsi="Times New Roman"/>
                <w:b/>
                <w:sz w:val="20"/>
                <w:szCs w:val="20"/>
                <w:u w:val="single"/>
              </w:rPr>
              <w:t xml:space="preserve"> SMTC </w:t>
            </w:r>
            <w:proofErr w:type="spellStart"/>
            <w:r w:rsidRPr="009B702F">
              <w:rPr>
                <w:rFonts w:ascii="Times New Roman" w:hAnsi="Times New Roman"/>
                <w:b/>
                <w:sz w:val="20"/>
                <w:szCs w:val="20"/>
                <w:u w:val="single"/>
              </w:rPr>
              <w:t>shifting</w:t>
            </w:r>
            <w:proofErr w:type="spellEnd"/>
          </w:p>
          <w:p w14:paraId="44D0A385" w14:textId="77777777" w:rsidR="00BD5A1C" w:rsidRPr="009B702F" w:rsidRDefault="00BD5A1C" w:rsidP="00346315">
            <w:pPr>
              <w:pStyle w:val="ListParagraph"/>
              <w:numPr>
                <w:ilvl w:val="0"/>
                <w:numId w:val="25"/>
              </w:numPr>
              <w:spacing w:after="120"/>
              <w:contextualSpacing w:val="0"/>
              <w:jc w:val="both"/>
              <w:rPr>
                <w:rFonts w:eastAsia="SimSun"/>
                <w:sz w:val="20"/>
                <w:szCs w:val="20"/>
              </w:rPr>
            </w:pPr>
            <w:r>
              <w:rPr>
                <w:rFonts w:eastAsia="SimSun"/>
                <w:sz w:val="20"/>
                <w:szCs w:val="20"/>
              </w:rPr>
              <w:t>FFS</w:t>
            </w:r>
          </w:p>
          <w:p w14:paraId="09909165" w14:textId="21B12C00" w:rsidR="0021089C" w:rsidRPr="00346315" w:rsidRDefault="00BD5A1C" w:rsidP="00346315">
            <w:pPr>
              <w:pStyle w:val="ListParagraph"/>
              <w:numPr>
                <w:ilvl w:val="1"/>
                <w:numId w:val="25"/>
              </w:numPr>
              <w:overflowPunct w:val="0"/>
              <w:autoSpaceDE w:val="0"/>
              <w:autoSpaceDN w:val="0"/>
              <w:adjustRightInd w:val="0"/>
              <w:spacing w:after="120"/>
              <w:contextualSpacing w:val="0"/>
              <w:jc w:val="both"/>
              <w:textAlignment w:val="baseline"/>
              <w:rPr>
                <w:rFonts w:eastAsia="SimSun"/>
                <w:sz w:val="20"/>
                <w:szCs w:val="20"/>
              </w:rPr>
            </w:pPr>
            <w:r>
              <w:rPr>
                <w:rFonts w:eastAsia="SimSun"/>
                <w:sz w:val="20"/>
                <w:szCs w:val="20"/>
              </w:rPr>
              <w:t xml:space="preserve">In Rel-17, </w:t>
            </w:r>
            <w:r w:rsidRPr="009B702F">
              <w:rPr>
                <w:rFonts w:eastAsia="SimSun"/>
                <w:sz w:val="20"/>
                <w:szCs w:val="20"/>
              </w:rPr>
              <w:t xml:space="preserve">when multiple satellites are deployed with </w:t>
            </w:r>
            <w:r>
              <w:rPr>
                <w:rFonts w:eastAsia="SimSun"/>
                <w:sz w:val="20"/>
                <w:szCs w:val="20"/>
              </w:rPr>
              <w:t xml:space="preserve">the </w:t>
            </w:r>
            <w:r w:rsidRPr="009B702F">
              <w:rPr>
                <w:rFonts w:eastAsia="SimSun"/>
                <w:sz w:val="20"/>
                <w:szCs w:val="20"/>
              </w:rPr>
              <w:t>same SMTC configuration</w:t>
            </w:r>
            <w:r>
              <w:rPr>
                <w:rFonts w:eastAsia="SimSun"/>
                <w:sz w:val="20"/>
                <w:szCs w:val="20"/>
              </w:rPr>
              <w:t xml:space="preserve"> in IDLE/Inactive mode, it is </w:t>
            </w:r>
            <w:r w:rsidRPr="009B702F">
              <w:rPr>
                <w:rFonts w:eastAsia="SimSun"/>
                <w:sz w:val="20"/>
                <w:szCs w:val="20"/>
              </w:rPr>
              <w:t xml:space="preserve">up to UE implementation and no requirement shall be </w:t>
            </w:r>
            <w:r>
              <w:rPr>
                <w:rFonts w:eastAsia="SimSun"/>
                <w:sz w:val="20"/>
                <w:szCs w:val="20"/>
              </w:rPr>
              <w:t>applied</w:t>
            </w:r>
            <w:r w:rsidRPr="009B702F">
              <w:rPr>
                <w:rFonts w:eastAsia="SimSun"/>
                <w:sz w:val="20"/>
                <w:szCs w:val="20"/>
              </w:rPr>
              <w:t xml:space="preserve"> to associate satellite with SMTC adjustment.</w:t>
            </w:r>
          </w:p>
        </w:tc>
      </w:tr>
    </w:tbl>
    <w:p w14:paraId="45293A9A" w14:textId="77777777" w:rsidR="0021089C" w:rsidRDefault="0021089C" w:rsidP="00E4173F"/>
    <w:p w14:paraId="6C42DCDA" w14:textId="77777777" w:rsidR="00BD5A1C" w:rsidRDefault="00BD5A1C" w:rsidP="00BD5A1C">
      <w:pPr>
        <w:jc w:val="both"/>
        <w:rPr>
          <w:rFonts w:eastAsiaTheme="minorEastAsia"/>
        </w:rPr>
      </w:pPr>
      <w:r>
        <w:t xml:space="preserve">The technical issue discussed in RAN4 #107 meeting was: </w:t>
      </w:r>
      <w:r>
        <w:rPr>
          <w:rFonts w:eastAsiaTheme="minorEastAsia"/>
        </w:rPr>
        <w:t xml:space="preserve">it’s unclear to </w:t>
      </w:r>
      <w:r w:rsidRPr="00A53A82">
        <w:rPr>
          <w:rFonts w:eastAsiaTheme="minorEastAsia"/>
        </w:rPr>
        <w:t>decide which direction on time domain shall SMTC window shift if one SMTC window is associated with multiple satellites</w:t>
      </w:r>
      <w:r>
        <w:rPr>
          <w:rFonts w:eastAsiaTheme="minorEastAsia"/>
        </w:rPr>
        <w:t>. As illustrated in the following figures,</w:t>
      </w:r>
    </w:p>
    <w:p w14:paraId="169AD086" w14:textId="085CF068" w:rsidR="00BD5A1C" w:rsidRDefault="00BD5A1C" w:rsidP="00BD5A1C">
      <w:pPr>
        <w:jc w:val="center"/>
      </w:pPr>
      <w:r w:rsidRPr="00A53A82">
        <w:rPr>
          <w:rFonts w:eastAsiaTheme="minorEastAsia"/>
          <w:noProof/>
        </w:rPr>
        <w:lastRenderedPageBreak/>
        <w:drawing>
          <wp:inline distT="0" distB="0" distL="0" distR="0" wp14:anchorId="707F8013" wp14:editId="4ECB826B">
            <wp:extent cx="4059555" cy="2980690"/>
            <wp:effectExtent l="0" t="0" r="4445" b="0"/>
            <wp:docPr id="2" name="Picture 2" descr="Graphical user interface, 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4059555" cy="2980690"/>
                    </a:xfrm>
                    <a:prstGeom prst="rect">
                      <a:avLst/>
                    </a:prstGeom>
                  </pic:spPr>
                </pic:pic>
              </a:graphicData>
            </a:graphic>
          </wp:inline>
        </w:drawing>
      </w:r>
    </w:p>
    <w:p w14:paraId="74B918CD" w14:textId="19A6D1FE" w:rsidR="00BD5A1C" w:rsidRPr="00346315" w:rsidRDefault="00BD5A1C" w:rsidP="00346315">
      <w:pPr>
        <w:pStyle w:val="Caption"/>
        <w:overflowPunct w:val="0"/>
        <w:autoSpaceDE w:val="0"/>
        <w:autoSpaceDN w:val="0"/>
        <w:adjustRightInd w:val="0"/>
        <w:spacing w:before="100" w:beforeAutospacing="1" w:after="180"/>
        <w:jc w:val="center"/>
        <w:textAlignment w:val="baseline"/>
        <w:rPr>
          <w:rFonts w:eastAsia="Times New Roman"/>
          <w:b/>
          <w:bCs/>
          <w:i w:val="0"/>
          <w:iCs w:val="0"/>
          <w:color w:val="auto"/>
          <w:sz w:val="24"/>
          <w:szCs w:val="24"/>
          <w:lang w:eastAsia="x-none"/>
        </w:rPr>
      </w:pPr>
      <w:r w:rsidRPr="00346315">
        <w:rPr>
          <w:rFonts w:eastAsia="Times New Roman"/>
          <w:b/>
          <w:bCs/>
          <w:i w:val="0"/>
          <w:iCs w:val="0"/>
          <w:color w:val="auto"/>
          <w:sz w:val="24"/>
          <w:szCs w:val="24"/>
          <w:lang w:eastAsia="x-none"/>
        </w:rPr>
        <w:t xml:space="preserve">Figure </w:t>
      </w:r>
      <w:r>
        <w:rPr>
          <w:rFonts w:eastAsia="Times New Roman"/>
          <w:b/>
          <w:bCs/>
          <w:i w:val="0"/>
          <w:iCs w:val="0"/>
          <w:color w:val="auto"/>
          <w:sz w:val="24"/>
          <w:szCs w:val="24"/>
          <w:lang w:eastAsia="x-none"/>
        </w:rPr>
        <w:t>1</w:t>
      </w:r>
      <w:r w:rsidRPr="00346315">
        <w:rPr>
          <w:rFonts w:eastAsia="Times New Roman"/>
          <w:b/>
          <w:bCs/>
          <w:i w:val="0"/>
          <w:iCs w:val="0"/>
          <w:color w:val="auto"/>
          <w:sz w:val="24"/>
          <w:szCs w:val="24"/>
          <w:lang w:eastAsia="x-none"/>
        </w:rPr>
        <w:t>. Illustration for unclear SMTC shifting directions</w:t>
      </w:r>
    </w:p>
    <w:p w14:paraId="600AEED4" w14:textId="7AE31566" w:rsidR="00BD5A1C" w:rsidRDefault="00BD5A1C" w:rsidP="00BD5A1C">
      <w:pPr>
        <w:jc w:val="both"/>
        <w:rPr>
          <w:rFonts w:eastAsiaTheme="minorEastAsia"/>
        </w:rPr>
      </w:pPr>
      <w:r>
        <w:rPr>
          <w:rFonts w:eastAsiaTheme="minorEastAsia"/>
        </w:rPr>
        <w:t xml:space="preserve">In </w:t>
      </w:r>
      <w:r w:rsidR="00346315">
        <w:rPr>
          <w:rFonts w:eastAsiaTheme="minorEastAsia"/>
        </w:rPr>
        <w:t>F</w:t>
      </w:r>
      <w:r>
        <w:rPr>
          <w:rFonts w:eastAsiaTheme="minorEastAsia"/>
        </w:rPr>
        <w:t>igure 1, if two satellites are on same carrier and one single SMTC configuration is configured on that carrier, but the Sat1 and Sat2 are moving on opposite directions, it’s unclear which direction shall SMTC window shifting follows. In TS38.331, the SMTC configuration (</w:t>
      </w:r>
      <w:r w:rsidRPr="0019237E">
        <w:rPr>
          <w:i/>
          <w:iCs/>
        </w:rPr>
        <w:t>smtc4list-r17</w:t>
      </w:r>
      <w:r>
        <w:rPr>
          <w:rFonts w:eastAsiaTheme="minorEastAsia"/>
        </w:rPr>
        <w:t>) is independent from the cell list in the SI (e.g., SIB2, SIB3 and SIB4), then it’s ambiguous to UE which satellite shall be associated with which SMTC, and therefore, the SMTC shifting will be problematic as described in figure 1. In our view, it would be desirable if the association between satellite and SMTC configuration can be provided to UE to facilitate the dynamic SMTC shifting based on satellite moving.</w:t>
      </w:r>
    </w:p>
    <w:p w14:paraId="11921EE8" w14:textId="77777777" w:rsidR="00BD5A1C" w:rsidRDefault="00BD5A1C" w:rsidP="00BD5A1C">
      <w:pPr>
        <w:jc w:val="both"/>
        <w:rPr>
          <w:rFonts w:eastAsiaTheme="minorEastAsia"/>
        </w:rPr>
      </w:pPr>
    </w:p>
    <w:p w14:paraId="1E791455" w14:textId="4C0D2B7E" w:rsidR="00BD5A1C" w:rsidRPr="00346315" w:rsidRDefault="00BD5A1C" w:rsidP="00BD5A1C">
      <w:pPr>
        <w:jc w:val="both"/>
        <w:rPr>
          <w:rFonts w:eastAsiaTheme="minorEastAsia"/>
          <w:i/>
          <w:iCs/>
        </w:rPr>
      </w:pPr>
      <w:r w:rsidRPr="00346315">
        <w:rPr>
          <w:rFonts w:eastAsiaTheme="minorEastAsia"/>
          <w:i/>
          <w:iCs/>
        </w:rPr>
        <w:t>Observation</w:t>
      </w:r>
      <w:r w:rsidR="00FF4F91">
        <w:rPr>
          <w:rFonts w:eastAsiaTheme="minorEastAsia"/>
          <w:i/>
          <w:iCs/>
        </w:rPr>
        <w:t xml:space="preserve"> 2</w:t>
      </w:r>
      <w:r w:rsidRPr="00346315">
        <w:rPr>
          <w:rFonts w:eastAsiaTheme="minorEastAsia"/>
          <w:i/>
          <w:iCs/>
        </w:rPr>
        <w:t>: it would be desirable if the association between satellites and SMTC configuration can be provided to UE to facilitate the dynamic SMTC shifting based on satellite moving.</w:t>
      </w:r>
    </w:p>
    <w:p w14:paraId="430AC88B" w14:textId="77777777" w:rsidR="00BD5A1C" w:rsidRDefault="00BD5A1C" w:rsidP="00BD5A1C">
      <w:pPr>
        <w:jc w:val="both"/>
        <w:rPr>
          <w:rFonts w:eastAsiaTheme="minorEastAsia"/>
          <w:b/>
          <w:bCs/>
          <w:i/>
          <w:iCs/>
        </w:rPr>
      </w:pPr>
    </w:p>
    <w:p w14:paraId="260DC823" w14:textId="698A641B" w:rsidR="00BD5A1C" w:rsidRDefault="00BD5A1C" w:rsidP="00BD5A1C">
      <w:pPr>
        <w:jc w:val="both"/>
        <w:rPr>
          <w:rFonts w:eastAsiaTheme="minorEastAsia"/>
        </w:rPr>
      </w:pPr>
      <w:r w:rsidRPr="00BB0B4D">
        <w:rPr>
          <w:rFonts w:eastAsiaTheme="minorEastAsia"/>
        </w:rPr>
        <w:t xml:space="preserve">However, we understand the core part of this WI is closed and </w:t>
      </w:r>
      <w:r w:rsidR="002A4A51">
        <w:rPr>
          <w:rFonts w:eastAsiaTheme="minorEastAsia"/>
        </w:rPr>
        <w:t xml:space="preserve">enhancement </w:t>
      </w:r>
      <w:r w:rsidR="00FF4F91">
        <w:rPr>
          <w:rFonts w:eastAsiaTheme="minorEastAsia"/>
        </w:rPr>
        <w:t xml:space="preserve">solutions </w:t>
      </w:r>
      <w:r w:rsidR="002A4A51">
        <w:rPr>
          <w:rFonts w:eastAsiaTheme="minorEastAsia"/>
        </w:rPr>
        <w:t>to support</w:t>
      </w:r>
      <w:r w:rsidR="00FF4F91">
        <w:rPr>
          <w:rFonts w:eastAsiaTheme="minorEastAsia"/>
        </w:rPr>
        <w:t xml:space="preserve"> such dynamic SMTC shifting feature will need</w:t>
      </w:r>
      <w:r>
        <w:rPr>
          <w:rFonts w:eastAsiaTheme="minorEastAsia"/>
        </w:rPr>
        <w:t xml:space="preserve"> </w:t>
      </w:r>
      <w:r w:rsidR="00FF4F91">
        <w:rPr>
          <w:rFonts w:eastAsiaTheme="minorEastAsia"/>
        </w:rPr>
        <w:t xml:space="preserve">dedicated RRM work in </w:t>
      </w:r>
      <w:r>
        <w:rPr>
          <w:rFonts w:eastAsiaTheme="minorEastAsia"/>
        </w:rPr>
        <w:t xml:space="preserve">RAN4, and therefore we recommend </w:t>
      </w:r>
      <w:proofErr w:type="gramStart"/>
      <w:r>
        <w:rPr>
          <w:rFonts w:eastAsiaTheme="minorEastAsia"/>
        </w:rPr>
        <w:t xml:space="preserve">to </w:t>
      </w:r>
      <w:r w:rsidR="00FF4F91">
        <w:rPr>
          <w:rFonts w:eastAsiaTheme="minorEastAsia"/>
        </w:rPr>
        <w:t>include</w:t>
      </w:r>
      <w:proofErr w:type="gramEnd"/>
      <w:r>
        <w:rPr>
          <w:rFonts w:eastAsiaTheme="minorEastAsia"/>
        </w:rPr>
        <w:t xml:space="preserve"> this feature in the R</w:t>
      </w:r>
      <w:r w:rsidR="00346315">
        <w:rPr>
          <w:rFonts w:eastAsiaTheme="minorEastAsia"/>
        </w:rPr>
        <w:t>el-</w:t>
      </w:r>
      <w:r>
        <w:rPr>
          <w:rFonts w:eastAsiaTheme="minorEastAsia"/>
        </w:rPr>
        <w:t xml:space="preserve">18 </w:t>
      </w:r>
      <w:r w:rsidR="00346315">
        <w:rPr>
          <w:rFonts w:eastAsiaTheme="minorEastAsia"/>
        </w:rPr>
        <w:t xml:space="preserve">NR </w:t>
      </w:r>
      <w:r>
        <w:rPr>
          <w:rFonts w:eastAsiaTheme="minorEastAsia"/>
        </w:rPr>
        <w:t>NTN enhancement</w:t>
      </w:r>
      <w:r w:rsidR="00346315">
        <w:rPr>
          <w:rFonts w:eastAsiaTheme="minorEastAsia"/>
        </w:rPr>
        <w:t>s</w:t>
      </w:r>
      <w:r>
        <w:rPr>
          <w:rFonts w:eastAsiaTheme="minorEastAsia"/>
        </w:rPr>
        <w:t xml:space="preserve"> WI scope.</w:t>
      </w:r>
    </w:p>
    <w:p w14:paraId="1B00D358" w14:textId="77777777" w:rsidR="00BD5A1C" w:rsidRDefault="00BD5A1C" w:rsidP="00346315">
      <w:pPr>
        <w:rPr>
          <w:rFonts w:eastAsiaTheme="minorEastAsia"/>
          <w:b/>
          <w:bCs/>
          <w:i/>
          <w:iCs/>
        </w:rPr>
      </w:pPr>
    </w:p>
    <w:p w14:paraId="16FD7E51" w14:textId="3A083FF5" w:rsidR="00FF4F91" w:rsidRDefault="00FF4F91" w:rsidP="00FF4F91">
      <w:pPr>
        <w:spacing w:after="240"/>
        <w:jc w:val="both"/>
        <w:rPr>
          <w:rFonts w:eastAsia="SimSun"/>
          <w:bCs/>
          <w:i/>
          <w:iCs/>
        </w:rPr>
      </w:pPr>
      <w:r>
        <w:rPr>
          <w:rFonts w:eastAsia="SimSun"/>
          <w:bCs/>
          <w:i/>
          <w:iCs/>
        </w:rPr>
        <w:t xml:space="preserve">Proposal 4: Add one </w:t>
      </w:r>
      <w:r w:rsidR="00284743">
        <w:rPr>
          <w:rFonts w:eastAsia="SimSun"/>
          <w:bCs/>
          <w:i/>
          <w:iCs/>
        </w:rPr>
        <w:t>new objective</w:t>
      </w:r>
      <w:r>
        <w:rPr>
          <w:rFonts w:eastAsia="SimSun"/>
          <w:bCs/>
          <w:i/>
          <w:iCs/>
        </w:rPr>
        <w:t xml:space="preserve"> of RRM enhancement for dynamic SMTC shifting (RAN4) into the R</w:t>
      </w:r>
      <w:r w:rsidR="00346315">
        <w:rPr>
          <w:rFonts w:eastAsia="SimSun"/>
          <w:bCs/>
          <w:i/>
          <w:iCs/>
        </w:rPr>
        <w:t>el-</w:t>
      </w:r>
      <w:r>
        <w:rPr>
          <w:rFonts w:eastAsia="SimSun"/>
          <w:bCs/>
          <w:i/>
          <w:iCs/>
        </w:rPr>
        <w:t xml:space="preserve">18 </w:t>
      </w:r>
      <w:r w:rsidR="00346315">
        <w:rPr>
          <w:rFonts w:eastAsia="SimSun"/>
          <w:bCs/>
          <w:i/>
          <w:iCs/>
        </w:rPr>
        <w:t xml:space="preserve">NR </w:t>
      </w:r>
      <w:r>
        <w:rPr>
          <w:rFonts w:eastAsia="SimSun"/>
          <w:bCs/>
          <w:i/>
          <w:iCs/>
        </w:rPr>
        <w:t xml:space="preserve">NTN </w:t>
      </w:r>
      <w:r w:rsidR="00346315">
        <w:rPr>
          <w:rFonts w:eastAsia="SimSun"/>
          <w:bCs/>
          <w:i/>
          <w:iCs/>
        </w:rPr>
        <w:t xml:space="preserve">enhancements </w:t>
      </w:r>
      <w:r>
        <w:rPr>
          <w:rFonts w:eastAsia="SimSun"/>
          <w:bCs/>
          <w:i/>
          <w:iCs/>
        </w:rPr>
        <w:t>WI.</w:t>
      </w:r>
    </w:p>
    <w:p w14:paraId="41B42166" w14:textId="77777777" w:rsidR="009750A8" w:rsidRPr="00AB663D" w:rsidRDefault="009750A8" w:rsidP="009750A8">
      <w:pPr>
        <w:pStyle w:val="Heading1"/>
        <w:rPr>
          <w:sz w:val="32"/>
          <w:szCs w:val="32"/>
        </w:rPr>
      </w:pPr>
      <w:r w:rsidRPr="00AB663D">
        <w:rPr>
          <w:sz w:val="32"/>
          <w:szCs w:val="32"/>
        </w:rPr>
        <w:t>Conclusion</w:t>
      </w:r>
    </w:p>
    <w:p w14:paraId="36722E0E" w14:textId="1E18395E" w:rsidR="009750A8" w:rsidRDefault="009750A8" w:rsidP="009750A8">
      <w:pPr>
        <w:spacing w:after="240" w:line="276" w:lineRule="auto"/>
        <w:jc w:val="both"/>
        <w:rPr>
          <w:rFonts w:eastAsia="SimSun"/>
        </w:rPr>
      </w:pPr>
      <w:r w:rsidRPr="00766487">
        <w:rPr>
          <w:rFonts w:eastAsia="SimSun"/>
        </w:rPr>
        <w:t>Based on the discussion</w:t>
      </w:r>
      <w:r w:rsidR="005532E0">
        <w:rPr>
          <w:rFonts w:eastAsia="SimSun"/>
        </w:rPr>
        <w:t>s</w:t>
      </w:r>
      <w:r w:rsidRPr="00766487">
        <w:rPr>
          <w:rFonts w:eastAsia="SimSun"/>
        </w:rPr>
        <w:t xml:space="preserve"> above, we have the following </w:t>
      </w:r>
      <w:r w:rsidR="004F3429">
        <w:rPr>
          <w:rFonts w:eastAsia="SimSun"/>
        </w:rPr>
        <w:t xml:space="preserve">observation and </w:t>
      </w:r>
      <w:r w:rsidRPr="00766487">
        <w:rPr>
          <w:rFonts w:eastAsia="SimSun"/>
        </w:rPr>
        <w:t>proposal</w:t>
      </w:r>
      <w:r w:rsidR="004F3429">
        <w:rPr>
          <w:rFonts w:eastAsia="SimSun"/>
        </w:rPr>
        <w:t>s</w:t>
      </w:r>
      <w:r w:rsidRPr="00766487">
        <w:rPr>
          <w:rFonts w:eastAsia="SimSun"/>
        </w:rPr>
        <w:t>.</w:t>
      </w:r>
    </w:p>
    <w:p w14:paraId="4CA8985F" w14:textId="243EC703" w:rsidR="003E060B" w:rsidRDefault="003E060B" w:rsidP="003E060B">
      <w:pPr>
        <w:spacing w:after="240"/>
        <w:jc w:val="both"/>
        <w:rPr>
          <w:rFonts w:eastAsia="SimSun"/>
          <w:bCs/>
          <w:i/>
          <w:iCs/>
        </w:rPr>
      </w:pPr>
      <w:r w:rsidRPr="009E640C">
        <w:rPr>
          <w:rFonts w:eastAsia="SimSun"/>
          <w:bCs/>
          <w:i/>
          <w:iCs/>
        </w:rPr>
        <w:t xml:space="preserve">Observation </w:t>
      </w:r>
      <w:r>
        <w:rPr>
          <w:rFonts w:eastAsia="SimSun"/>
          <w:bCs/>
          <w:i/>
          <w:iCs/>
        </w:rPr>
        <w:t>1</w:t>
      </w:r>
      <w:r w:rsidRPr="009E640C">
        <w:rPr>
          <w:rFonts w:eastAsia="SimSun"/>
          <w:bCs/>
          <w:i/>
          <w:iCs/>
        </w:rPr>
        <w:t xml:space="preserve">: </w:t>
      </w:r>
      <w:r>
        <w:rPr>
          <w:rFonts w:eastAsia="SimSun"/>
          <w:bCs/>
          <w:i/>
          <w:iCs/>
        </w:rPr>
        <w:t>Without the agreement of definition of UE and gNB Rx-Tx time difference, the objective of network verified UE location has small chance to be completed in RAN1 #114 meeting.</w:t>
      </w:r>
    </w:p>
    <w:p w14:paraId="6E7AD984" w14:textId="68CEF919" w:rsidR="003E060B" w:rsidRDefault="003E060B" w:rsidP="003E060B">
      <w:pPr>
        <w:spacing w:after="240"/>
        <w:jc w:val="both"/>
        <w:rPr>
          <w:rFonts w:eastAsia="SimSun"/>
          <w:bCs/>
          <w:i/>
          <w:iCs/>
        </w:rPr>
      </w:pPr>
      <w:r>
        <w:rPr>
          <w:rFonts w:eastAsia="SimSun"/>
          <w:bCs/>
          <w:i/>
          <w:iCs/>
        </w:rPr>
        <w:t>Proposal 1: RAN plenary guidance is needed for the definition of UE and gNB Rx-Tx time difference, so that RAN1 can proceed to the detailed design</w:t>
      </w:r>
      <w:r w:rsidR="00BC6455">
        <w:rPr>
          <w:rFonts w:eastAsia="SimSun"/>
          <w:bCs/>
          <w:i/>
          <w:iCs/>
        </w:rPr>
        <w:t>s</w:t>
      </w:r>
      <w:r>
        <w:rPr>
          <w:rFonts w:eastAsia="SimSun"/>
          <w:bCs/>
          <w:i/>
          <w:iCs/>
        </w:rPr>
        <w:t xml:space="preserve"> in RAN1 #114 meeting. </w:t>
      </w:r>
    </w:p>
    <w:p w14:paraId="01819B5F" w14:textId="77777777" w:rsidR="00F1254C" w:rsidRDefault="00F1254C" w:rsidP="00F1254C">
      <w:pPr>
        <w:spacing w:after="240"/>
        <w:jc w:val="both"/>
        <w:rPr>
          <w:rFonts w:eastAsia="SimSun"/>
          <w:bCs/>
          <w:i/>
          <w:iCs/>
        </w:rPr>
      </w:pPr>
      <w:r>
        <w:rPr>
          <w:rFonts w:eastAsia="SimSun"/>
          <w:bCs/>
          <w:i/>
          <w:iCs/>
        </w:rPr>
        <w:t>Proposal 2: DL-</w:t>
      </w:r>
      <w:proofErr w:type="spellStart"/>
      <w:r>
        <w:rPr>
          <w:rFonts w:eastAsia="SimSun"/>
          <w:bCs/>
          <w:i/>
          <w:iCs/>
        </w:rPr>
        <w:t>TDoA</w:t>
      </w:r>
      <w:proofErr w:type="spellEnd"/>
      <w:r>
        <w:rPr>
          <w:rFonts w:eastAsia="SimSun"/>
          <w:bCs/>
          <w:i/>
          <w:iCs/>
        </w:rPr>
        <w:t xml:space="preserve"> methods for network verified UE location are removed from the objective. </w:t>
      </w:r>
    </w:p>
    <w:p w14:paraId="5B2011C0" w14:textId="1765832D" w:rsidR="003E060B" w:rsidRDefault="00F1254C" w:rsidP="00567EDE">
      <w:pPr>
        <w:spacing w:after="240"/>
        <w:jc w:val="both"/>
        <w:rPr>
          <w:bCs/>
          <w:i/>
          <w:iCs/>
        </w:rPr>
      </w:pPr>
      <w:r>
        <w:rPr>
          <w:rFonts w:eastAsia="SimSun"/>
          <w:bCs/>
          <w:i/>
          <w:iCs/>
        </w:rPr>
        <w:lastRenderedPageBreak/>
        <w:t xml:space="preserve">Proposal 3: Multi-RTT methods with </w:t>
      </w:r>
      <w:r w:rsidRPr="00F1254C">
        <w:rPr>
          <w:bCs/>
          <w:i/>
          <w:iCs/>
        </w:rPr>
        <w:t>multiple satellite</w:t>
      </w:r>
      <w:r>
        <w:rPr>
          <w:bCs/>
          <w:i/>
          <w:iCs/>
        </w:rPr>
        <w:t>s</w:t>
      </w:r>
      <w:r w:rsidRPr="00F1254C">
        <w:rPr>
          <w:bCs/>
          <w:i/>
          <w:iCs/>
        </w:rPr>
        <w:t xml:space="preserve"> in view </w:t>
      </w:r>
      <w:r>
        <w:rPr>
          <w:bCs/>
          <w:i/>
          <w:iCs/>
        </w:rPr>
        <w:t xml:space="preserve">by the UE for network verified UE location are removed from the objective. </w:t>
      </w:r>
    </w:p>
    <w:p w14:paraId="1EFA0AF2" w14:textId="3212719D" w:rsidR="00FF4F91" w:rsidRDefault="00FF4F91" w:rsidP="00FF4F91">
      <w:pPr>
        <w:jc w:val="both"/>
        <w:rPr>
          <w:rFonts w:eastAsiaTheme="minorEastAsia"/>
          <w:i/>
          <w:iCs/>
        </w:rPr>
      </w:pPr>
      <w:r w:rsidRPr="00835C3B">
        <w:rPr>
          <w:rFonts w:eastAsiaTheme="minorEastAsia"/>
          <w:i/>
          <w:iCs/>
        </w:rPr>
        <w:t>Observation</w:t>
      </w:r>
      <w:r>
        <w:rPr>
          <w:rFonts w:eastAsiaTheme="minorEastAsia"/>
          <w:i/>
          <w:iCs/>
        </w:rPr>
        <w:t xml:space="preserve"> 2</w:t>
      </w:r>
      <w:r w:rsidRPr="00835C3B">
        <w:rPr>
          <w:rFonts w:eastAsiaTheme="minorEastAsia"/>
          <w:i/>
          <w:iCs/>
        </w:rPr>
        <w:t>: it would be desirable if the association between satellites and SMTC configuration can be provided to UE to facilitate the dynamic SMTC shifting based on satellite moving.</w:t>
      </w:r>
    </w:p>
    <w:p w14:paraId="17BA6922" w14:textId="77777777" w:rsidR="00FF4F91" w:rsidRPr="00346315" w:rsidRDefault="00FF4F91" w:rsidP="00346315">
      <w:pPr>
        <w:jc w:val="both"/>
        <w:rPr>
          <w:rFonts w:eastAsiaTheme="minorEastAsia"/>
          <w:i/>
          <w:iCs/>
        </w:rPr>
      </w:pPr>
    </w:p>
    <w:p w14:paraId="692FDBB3" w14:textId="77777777" w:rsidR="00346315" w:rsidRDefault="00346315" w:rsidP="00346315">
      <w:pPr>
        <w:spacing w:after="240"/>
        <w:jc w:val="both"/>
        <w:rPr>
          <w:rFonts w:eastAsia="SimSun"/>
          <w:bCs/>
          <w:i/>
          <w:iCs/>
        </w:rPr>
      </w:pPr>
      <w:r>
        <w:rPr>
          <w:rFonts w:eastAsia="SimSun"/>
          <w:bCs/>
          <w:i/>
          <w:iCs/>
        </w:rPr>
        <w:t>Proposal 4: Add one new objective of RRM enhancement for dynamic SMTC shifting (RAN4) into the Rel-18 NR NTN enhancements WI.</w:t>
      </w:r>
    </w:p>
    <w:p w14:paraId="05D2D604" w14:textId="77777777" w:rsidR="009750A8" w:rsidRPr="00336821" w:rsidRDefault="009750A8" w:rsidP="009750A8">
      <w:pPr>
        <w:pStyle w:val="Heading1"/>
        <w:rPr>
          <w:sz w:val="32"/>
          <w:szCs w:val="32"/>
        </w:rPr>
      </w:pPr>
      <w:r w:rsidRPr="00336821">
        <w:rPr>
          <w:sz w:val="32"/>
          <w:szCs w:val="32"/>
        </w:rPr>
        <w:t>Reference</w:t>
      </w:r>
    </w:p>
    <w:p w14:paraId="7176C711" w14:textId="77777777" w:rsidR="00D35DC7" w:rsidRDefault="00D35DC7" w:rsidP="00D35DC7">
      <w:pPr>
        <w:pStyle w:val="BodyText"/>
        <w:numPr>
          <w:ilvl w:val="0"/>
          <w:numId w:val="2"/>
        </w:numPr>
        <w:tabs>
          <w:tab w:val="left" w:pos="420"/>
        </w:tabs>
        <w:spacing w:before="120"/>
        <w:jc w:val="both"/>
      </w:pPr>
      <w:bookmarkStart w:id="1" w:name="_Ref34641810"/>
      <w:bookmarkStart w:id="2" w:name="_Ref25671504"/>
      <w:bookmarkStart w:id="3" w:name="_Ref81552865"/>
      <w:bookmarkEnd w:id="0"/>
      <w:r>
        <w:t xml:space="preserve">RP-222654, “Revised </w:t>
      </w:r>
      <w:r>
        <w:rPr>
          <w:bCs/>
          <w:lang w:val="en-GB"/>
        </w:rPr>
        <w:t>WID: NR NTN (Non-Terrestrial Networks) enhancements</w:t>
      </w:r>
      <w:r>
        <w:t>,” Sept. 2022.</w:t>
      </w:r>
      <w:bookmarkEnd w:id="1"/>
      <w:bookmarkEnd w:id="2"/>
      <w:bookmarkEnd w:id="3"/>
      <w:r>
        <w:t xml:space="preserve"> </w:t>
      </w:r>
    </w:p>
    <w:p w14:paraId="74D1E920" w14:textId="0776830B" w:rsidR="00741DF2" w:rsidRDefault="00741DF2" w:rsidP="00D35DC7">
      <w:pPr>
        <w:pStyle w:val="BodyText"/>
        <w:numPr>
          <w:ilvl w:val="0"/>
          <w:numId w:val="2"/>
        </w:numPr>
        <w:tabs>
          <w:tab w:val="left" w:pos="420"/>
        </w:tabs>
        <w:spacing w:before="120"/>
        <w:jc w:val="both"/>
      </w:pPr>
      <w:bookmarkStart w:id="4" w:name="_Ref136415808"/>
      <w:r>
        <w:t xml:space="preserve">RP-223534, “Revised </w:t>
      </w:r>
      <w:r>
        <w:rPr>
          <w:bCs/>
          <w:lang w:val="en-GB"/>
        </w:rPr>
        <w:t>WID: NR NTN (Non-Terrestrial Networks) enhancements</w:t>
      </w:r>
      <w:r>
        <w:t>,” Dec. 2022.</w:t>
      </w:r>
      <w:bookmarkEnd w:id="4"/>
    </w:p>
    <w:p w14:paraId="74BFD79A" w14:textId="36CB3F16" w:rsidR="00D35DC7" w:rsidRDefault="00D35DC7" w:rsidP="00D35DC7">
      <w:pPr>
        <w:pStyle w:val="BodyText"/>
        <w:numPr>
          <w:ilvl w:val="0"/>
          <w:numId w:val="2"/>
        </w:numPr>
        <w:tabs>
          <w:tab w:val="left" w:pos="420"/>
        </w:tabs>
        <w:spacing w:before="120"/>
        <w:jc w:val="both"/>
      </w:pPr>
      <w:bookmarkStart w:id="5" w:name="_Ref125446889"/>
      <w:r>
        <w:t>RP-230809, “Revised WID: NR NTN (Non-Terrestrial Networks) enhancements,” Mar. 2023.</w:t>
      </w:r>
      <w:bookmarkEnd w:id="5"/>
      <w:r>
        <w:t xml:space="preserve"> </w:t>
      </w:r>
    </w:p>
    <w:p w14:paraId="7207D076" w14:textId="317E27F6" w:rsidR="009A0AA6" w:rsidRPr="003C7E82" w:rsidRDefault="00450974" w:rsidP="00B76C6D">
      <w:pPr>
        <w:pStyle w:val="BodyText"/>
        <w:numPr>
          <w:ilvl w:val="0"/>
          <w:numId w:val="2"/>
        </w:numPr>
        <w:tabs>
          <w:tab w:val="left" w:pos="420"/>
        </w:tabs>
        <w:spacing w:before="120"/>
        <w:jc w:val="both"/>
        <w:rPr>
          <w:b/>
          <w:szCs w:val="20"/>
          <w:lang w:val="en-GB" w:eastAsia="x-none"/>
        </w:rPr>
      </w:pPr>
      <w:bookmarkStart w:id="6" w:name="_Ref120618942"/>
      <w:bookmarkStart w:id="7" w:name="_Ref112833471"/>
      <w:bookmarkStart w:id="8" w:name="_Ref135492835"/>
      <w:r>
        <w:t>Chairman’s Notes, 3GPP TSG RAN1 #11</w:t>
      </w:r>
      <w:r w:rsidR="00B76C6D">
        <w:t>3</w:t>
      </w:r>
      <w:r>
        <w:t xml:space="preserve"> meeting, </w:t>
      </w:r>
      <w:r w:rsidR="00B76C6D">
        <w:t>May</w:t>
      </w:r>
      <w:r>
        <w:t xml:space="preserve"> 202</w:t>
      </w:r>
      <w:r w:rsidR="00741DF2">
        <w:t>3</w:t>
      </w:r>
      <w:r>
        <w:t>.</w:t>
      </w:r>
      <w:bookmarkEnd w:id="6"/>
      <w:bookmarkEnd w:id="7"/>
      <w:bookmarkEnd w:id="8"/>
    </w:p>
    <w:p w14:paraId="0AFA5C27" w14:textId="4A50C633" w:rsidR="003C7E82" w:rsidRPr="00741DF2" w:rsidRDefault="003C7E82" w:rsidP="003C7E82">
      <w:pPr>
        <w:pStyle w:val="BodyText"/>
        <w:numPr>
          <w:ilvl w:val="0"/>
          <w:numId w:val="2"/>
        </w:numPr>
        <w:tabs>
          <w:tab w:val="left" w:pos="420"/>
        </w:tabs>
        <w:spacing w:before="120"/>
        <w:jc w:val="both"/>
        <w:rPr>
          <w:b/>
          <w:szCs w:val="20"/>
          <w:lang w:val="en-GB" w:eastAsia="x-none"/>
        </w:rPr>
      </w:pPr>
      <w:r>
        <w:t>Chairman’s Notes, 3GPP TSG RAN1 #112b-e meeting, Apr</w:t>
      </w:r>
      <w:r w:rsidR="00741DF2">
        <w:t>.</w:t>
      </w:r>
      <w:r>
        <w:t xml:space="preserve"> 202</w:t>
      </w:r>
      <w:r w:rsidR="00741DF2">
        <w:t>3</w:t>
      </w:r>
      <w:r>
        <w:t>.</w:t>
      </w:r>
    </w:p>
    <w:p w14:paraId="459C815D" w14:textId="530231CE" w:rsidR="003C7E82" w:rsidRPr="00346315" w:rsidRDefault="00741DF2" w:rsidP="003E060B">
      <w:pPr>
        <w:pStyle w:val="BodyText"/>
        <w:numPr>
          <w:ilvl w:val="0"/>
          <w:numId w:val="2"/>
        </w:numPr>
        <w:tabs>
          <w:tab w:val="left" w:pos="420"/>
        </w:tabs>
        <w:spacing w:before="120"/>
        <w:jc w:val="both"/>
        <w:rPr>
          <w:b/>
          <w:szCs w:val="20"/>
          <w:lang w:val="en-GB" w:eastAsia="x-none"/>
        </w:rPr>
      </w:pPr>
      <w:bookmarkStart w:id="9" w:name="_Ref136416012"/>
      <w:r>
        <w:t>Chairman’s Notes, 3GPP TSG RAN1 #112 meeting, Mar. 2023.</w:t>
      </w:r>
      <w:bookmarkEnd w:id="9"/>
    </w:p>
    <w:p w14:paraId="72003166" w14:textId="0FC67C3F" w:rsidR="0021089C" w:rsidRPr="00346315" w:rsidRDefault="0021089C" w:rsidP="0021089C">
      <w:pPr>
        <w:pStyle w:val="BodyText"/>
        <w:numPr>
          <w:ilvl w:val="0"/>
          <w:numId w:val="2"/>
        </w:numPr>
        <w:tabs>
          <w:tab w:val="left" w:pos="420"/>
        </w:tabs>
        <w:spacing w:before="120"/>
        <w:jc w:val="both"/>
      </w:pPr>
      <w:r w:rsidRPr="00346315">
        <w:t>R4-2310135</w:t>
      </w:r>
      <w:r>
        <w:t xml:space="preserve">, </w:t>
      </w:r>
      <w:r w:rsidRPr="00346315">
        <w:t>WF on R17 NR NTN RRM maintenance</w:t>
      </w:r>
      <w:r>
        <w:t>, Xiaomi, RAN4#107 meeting</w:t>
      </w:r>
    </w:p>
    <w:p w14:paraId="73C0EDB1" w14:textId="1E0B473E" w:rsidR="0021089C" w:rsidRPr="003E060B" w:rsidRDefault="0021089C" w:rsidP="00346315">
      <w:pPr>
        <w:pStyle w:val="BodyText"/>
        <w:spacing w:before="120"/>
        <w:ind w:left="420"/>
        <w:jc w:val="both"/>
        <w:rPr>
          <w:b/>
          <w:szCs w:val="20"/>
          <w:lang w:val="en-GB" w:eastAsia="x-none"/>
        </w:rPr>
      </w:pPr>
    </w:p>
    <w:sectPr w:rsidR="0021089C" w:rsidRPr="003E060B"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1627B" w14:textId="77777777" w:rsidR="007A4E41" w:rsidRDefault="007A4E41">
      <w:r>
        <w:separator/>
      </w:r>
    </w:p>
  </w:endnote>
  <w:endnote w:type="continuationSeparator" w:id="0">
    <w:p w14:paraId="72E8004B" w14:textId="77777777" w:rsidR="007A4E41" w:rsidRDefault="007A4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B33C" w14:textId="77777777" w:rsidR="00807187" w:rsidRDefault="00B765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BAA72" w14:textId="77777777" w:rsidR="007A4E41" w:rsidRDefault="007A4E41">
      <w:r>
        <w:separator/>
      </w:r>
    </w:p>
  </w:footnote>
  <w:footnote w:type="continuationSeparator" w:id="0">
    <w:p w14:paraId="492303C5" w14:textId="77777777" w:rsidR="007A4E41" w:rsidRDefault="007A4E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0E175A9"/>
    <w:multiLevelType w:val="multilevel"/>
    <w:tmpl w:val="5B8447EA"/>
    <w:styleLink w:val="CurrentList9"/>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E4649"/>
    <w:multiLevelType w:val="hybridMultilevel"/>
    <w:tmpl w:val="4CB885DC"/>
    <w:lvl w:ilvl="0" w:tplc="52B8B50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C143A"/>
    <w:multiLevelType w:val="multilevel"/>
    <w:tmpl w:val="FF5AD31A"/>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E74379"/>
    <w:multiLevelType w:val="hybridMultilevel"/>
    <w:tmpl w:val="C5980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8702A9"/>
    <w:multiLevelType w:val="hybridMultilevel"/>
    <w:tmpl w:val="61A09B06"/>
    <w:lvl w:ilvl="0" w:tplc="C1A0D19E">
      <w:start w:val="1"/>
      <w:numFmt w:val="bullet"/>
      <w:lvlText w:val="•"/>
      <w:lvlJc w:val="left"/>
      <w:pPr>
        <w:tabs>
          <w:tab w:val="num" w:pos="720"/>
        </w:tabs>
        <w:ind w:left="720" w:hanging="360"/>
      </w:pPr>
      <w:rPr>
        <w:rFonts w:ascii="Arial" w:hAnsi="Arial" w:hint="default"/>
      </w:rPr>
    </w:lvl>
    <w:lvl w:ilvl="1" w:tplc="182E1886" w:tentative="1">
      <w:start w:val="1"/>
      <w:numFmt w:val="bullet"/>
      <w:lvlText w:val="•"/>
      <w:lvlJc w:val="left"/>
      <w:pPr>
        <w:tabs>
          <w:tab w:val="num" w:pos="1440"/>
        </w:tabs>
        <w:ind w:left="1440" w:hanging="360"/>
      </w:pPr>
      <w:rPr>
        <w:rFonts w:ascii="Arial" w:hAnsi="Arial" w:hint="default"/>
      </w:rPr>
    </w:lvl>
    <w:lvl w:ilvl="2" w:tplc="3F340FE8" w:tentative="1">
      <w:start w:val="1"/>
      <w:numFmt w:val="bullet"/>
      <w:lvlText w:val="•"/>
      <w:lvlJc w:val="left"/>
      <w:pPr>
        <w:tabs>
          <w:tab w:val="num" w:pos="2160"/>
        </w:tabs>
        <w:ind w:left="2160" w:hanging="360"/>
      </w:pPr>
      <w:rPr>
        <w:rFonts w:ascii="Arial" w:hAnsi="Arial" w:hint="default"/>
      </w:rPr>
    </w:lvl>
    <w:lvl w:ilvl="3" w:tplc="82A47224" w:tentative="1">
      <w:start w:val="1"/>
      <w:numFmt w:val="bullet"/>
      <w:lvlText w:val="•"/>
      <w:lvlJc w:val="left"/>
      <w:pPr>
        <w:tabs>
          <w:tab w:val="num" w:pos="2880"/>
        </w:tabs>
        <w:ind w:left="2880" w:hanging="360"/>
      </w:pPr>
      <w:rPr>
        <w:rFonts w:ascii="Arial" w:hAnsi="Arial" w:hint="default"/>
      </w:rPr>
    </w:lvl>
    <w:lvl w:ilvl="4" w:tplc="4DA65CE0" w:tentative="1">
      <w:start w:val="1"/>
      <w:numFmt w:val="bullet"/>
      <w:lvlText w:val="•"/>
      <w:lvlJc w:val="left"/>
      <w:pPr>
        <w:tabs>
          <w:tab w:val="num" w:pos="3600"/>
        </w:tabs>
        <w:ind w:left="3600" w:hanging="360"/>
      </w:pPr>
      <w:rPr>
        <w:rFonts w:ascii="Arial" w:hAnsi="Arial" w:hint="default"/>
      </w:rPr>
    </w:lvl>
    <w:lvl w:ilvl="5" w:tplc="5CB64F10" w:tentative="1">
      <w:start w:val="1"/>
      <w:numFmt w:val="bullet"/>
      <w:lvlText w:val="•"/>
      <w:lvlJc w:val="left"/>
      <w:pPr>
        <w:tabs>
          <w:tab w:val="num" w:pos="4320"/>
        </w:tabs>
        <w:ind w:left="4320" w:hanging="360"/>
      </w:pPr>
      <w:rPr>
        <w:rFonts w:ascii="Arial" w:hAnsi="Arial" w:hint="default"/>
      </w:rPr>
    </w:lvl>
    <w:lvl w:ilvl="6" w:tplc="AE80DAAC" w:tentative="1">
      <w:start w:val="1"/>
      <w:numFmt w:val="bullet"/>
      <w:lvlText w:val="•"/>
      <w:lvlJc w:val="left"/>
      <w:pPr>
        <w:tabs>
          <w:tab w:val="num" w:pos="5040"/>
        </w:tabs>
        <w:ind w:left="5040" w:hanging="360"/>
      </w:pPr>
      <w:rPr>
        <w:rFonts w:ascii="Arial" w:hAnsi="Arial" w:hint="default"/>
      </w:rPr>
    </w:lvl>
    <w:lvl w:ilvl="7" w:tplc="846A5326" w:tentative="1">
      <w:start w:val="1"/>
      <w:numFmt w:val="bullet"/>
      <w:lvlText w:val="•"/>
      <w:lvlJc w:val="left"/>
      <w:pPr>
        <w:tabs>
          <w:tab w:val="num" w:pos="5760"/>
        </w:tabs>
        <w:ind w:left="5760" w:hanging="360"/>
      </w:pPr>
      <w:rPr>
        <w:rFonts w:ascii="Arial" w:hAnsi="Arial" w:hint="default"/>
      </w:rPr>
    </w:lvl>
    <w:lvl w:ilvl="8" w:tplc="34A287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9270DA"/>
    <w:multiLevelType w:val="multilevel"/>
    <w:tmpl w:val="E7E27EDE"/>
    <w:styleLink w:val="CurrentList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4471F25"/>
    <w:multiLevelType w:val="hybridMultilevel"/>
    <w:tmpl w:val="6428CAE8"/>
    <w:lvl w:ilvl="0" w:tplc="D6A04A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65A24"/>
    <w:multiLevelType w:val="multilevel"/>
    <w:tmpl w:val="5B8447EA"/>
    <w:styleLink w:val="CurrentList6"/>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5B260D1"/>
    <w:multiLevelType w:val="hybridMultilevel"/>
    <w:tmpl w:val="EFD4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262BB2"/>
    <w:multiLevelType w:val="hybridMultilevel"/>
    <w:tmpl w:val="F500A9C8"/>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F423137"/>
    <w:multiLevelType w:val="hybridMultilevel"/>
    <w:tmpl w:val="8C40D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FB7F31"/>
    <w:multiLevelType w:val="multilevel"/>
    <w:tmpl w:val="E4041698"/>
    <w:styleLink w:val="CurrentList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6884664"/>
    <w:multiLevelType w:val="hybridMultilevel"/>
    <w:tmpl w:val="E4041698"/>
    <w:lvl w:ilvl="0" w:tplc="E97CCB7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683BBC"/>
    <w:multiLevelType w:val="hybridMultilevel"/>
    <w:tmpl w:val="35F67540"/>
    <w:lvl w:ilvl="0" w:tplc="6AACA0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6F0E20"/>
    <w:multiLevelType w:val="multilevel"/>
    <w:tmpl w:val="5B8447EA"/>
    <w:styleLink w:val="CurrentList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F665CAC"/>
    <w:multiLevelType w:val="multilevel"/>
    <w:tmpl w:val="5B8447EA"/>
    <w:styleLink w:val="CurrentList8"/>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208776D"/>
    <w:multiLevelType w:val="multilevel"/>
    <w:tmpl w:val="4440AFDA"/>
    <w:styleLink w:val="CurrentList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57429B0"/>
    <w:multiLevelType w:val="multilevel"/>
    <w:tmpl w:val="7EC0F956"/>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C68704B"/>
    <w:multiLevelType w:val="hybridMultilevel"/>
    <w:tmpl w:val="9512824A"/>
    <w:lvl w:ilvl="0" w:tplc="D4CC4466">
      <w:start w:val="1"/>
      <w:numFmt w:val="decimal"/>
      <w:lvlText w:val="[%1]"/>
      <w:lvlJc w:val="left"/>
      <w:pPr>
        <w:tabs>
          <w:tab w:val="num" w:pos="420"/>
        </w:tabs>
        <w:ind w:left="420" w:hanging="420"/>
      </w:pPr>
      <w:rPr>
        <w:rFonts w:hint="eastAsia"/>
        <w:b w:val="0"/>
        <w:bC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75983378">
    <w:abstractNumId w:val="2"/>
  </w:num>
  <w:num w:numId="2" w16cid:durableId="1866401177">
    <w:abstractNumId w:val="23"/>
  </w:num>
  <w:num w:numId="3" w16cid:durableId="1833108178">
    <w:abstractNumId w:val="12"/>
  </w:num>
  <w:num w:numId="4" w16cid:durableId="159855059">
    <w:abstractNumId w:val="17"/>
  </w:num>
  <w:num w:numId="5" w16cid:durableId="1334070021">
    <w:abstractNumId w:val="11"/>
  </w:num>
  <w:num w:numId="6" w16cid:durableId="207768796">
    <w:abstractNumId w:val="14"/>
  </w:num>
  <w:num w:numId="7" w16cid:durableId="1745489868">
    <w:abstractNumId w:val="3"/>
  </w:num>
  <w:num w:numId="8" w16cid:durableId="1044601574">
    <w:abstractNumId w:val="9"/>
  </w:num>
  <w:num w:numId="9" w16cid:durableId="995035241">
    <w:abstractNumId w:val="5"/>
  </w:num>
  <w:num w:numId="10" w16cid:durableId="1709187424">
    <w:abstractNumId w:val="21"/>
  </w:num>
  <w:num w:numId="11" w16cid:durableId="1980842027">
    <w:abstractNumId w:val="22"/>
  </w:num>
  <w:num w:numId="12" w16cid:durableId="665135875">
    <w:abstractNumId w:val="8"/>
  </w:num>
  <w:num w:numId="13" w16cid:durableId="457649351">
    <w:abstractNumId w:val="16"/>
  </w:num>
  <w:num w:numId="14" w16cid:durableId="431320545">
    <w:abstractNumId w:val="19"/>
  </w:num>
  <w:num w:numId="15" w16cid:durableId="1704673092">
    <w:abstractNumId w:val="10"/>
  </w:num>
  <w:num w:numId="16" w16cid:durableId="1065301627">
    <w:abstractNumId w:val="15"/>
  </w:num>
  <w:num w:numId="17" w16cid:durableId="96214924">
    <w:abstractNumId w:val="20"/>
  </w:num>
  <w:num w:numId="18" w16cid:durableId="835455532">
    <w:abstractNumId w:val="1"/>
  </w:num>
  <w:num w:numId="19" w16cid:durableId="118110970">
    <w:abstractNumId w:val="7"/>
  </w:num>
  <w:num w:numId="20" w16cid:durableId="1411267409">
    <w:abstractNumId w:val="6"/>
  </w:num>
  <w:num w:numId="21" w16cid:durableId="1672677529">
    <w:abstractNumId w:val="18"/>
  </w:num>
  <w:num w:numId="22" w16cid:durableId="262228399">
    <w:abstractNumId w:val="0"/>
  </w:num>
  <w:num w:numId="23" w16cid:durableId="500967155">
    <w:abstractNumId w:val="2"/>
  </w:num>
  <w:num w:numId="24" w16cid:durableId="468089641">
    <w:abstractNumId w:val="2"/>
  </w:num>
  <w:num w:numId="25" w16cid:durableId="1853642346">
    <w:abstractNumId w:val="13"/>
  </w:num>
  <w:num w:numId="26" w16cid:durableId="14298167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0A8"/>
    <w:rsid w:val="00001C31"/>
    <w:rsid w:val="00033843"/>
    <w:rsid w:val="000851A3"/>
    <w:rsid w:val="00087479"/>
    <w:rsid w:val="000A0EBB"/>
    <w:rsid w:val="000A3D82"/>
    <w:rsid w:val="000A6691"/>
    <w:rsid w:val="000D62D0"/>
    <w:rsid w:val="000E20DA"/>
    <w:rsid w:val="001054F7"/>
    <w:rsid w:val="00111481"/>
    <w:rsid w:val="00120B55"/>
    <w:rsid w:val="00127778"/>
    <w:rsid w:val="00135C2B"/>
    <w:rsid w:val="00141444"/>
    <w:rsid w:val="001449E7"/>
    <w:rsid w:val="001460A0"/>
    <w:rsid w:val="00173D51"/>
    <w:rsid w:val="00186FF2"/>
    <w:rsid w:val="00187BA5"/>
    <w:rsid w:val="001A753B"/>
    <w:rsid w:val="001C1C29"/>
    <w:rsid w:val="001E02D8"/>
    <w:rsid w:val="001F64F1"/>
    <w:rsid w:val="002026A4"/>
    <w:rsid w:val="00210135"/>
    <w:rsid w:val="0021089C"/>
    <w:rsid w:val="00211B33"/>
    <w:rsid w:val="0023728C"/>
    <w:rsid w:val="00273768"/>
    <w:rsid w:val="00284743"/>
    <w:rsid w:val="002907B5"/>
    <w:rsid w:val="002914D5"/>
    <w:rsid w:val="00292988"/>
    <w:rsid w:val="002A4A51"/>
    <w:rsid w:val="002B72E8"/>
    <w:rsid w:val="002C1A9D"/>
    <w:rsid w:val="002C2D3E"/>
    <w:rsid w:val="002C777F"/>
    <w:rsid w:val="002D0B7C"/>
    <w:rsid w:val="002E24D3"/>
    <w:rsid w:val="002E4C8E"/>
    <w:rsid w:val="002E65E5"/>
    <w:rsid w:val="002E7516"/>
    <w:rsid w:val="002F34D9"/>
    <w:rsid w:val="002F6CEA"/>
    <w:rsid w:val="00300BAD"/>
    <w:rsid w:val="0030198F"/>
    <w:rsid w:val="00303622"/>
    <w:rsid w:val="00324356"/>
    <w:rsid w:val="00331A2E"/>
    <w:rsid w:val="00340FC1"/>
    <w:rsid w:val="00346315"/>
    <w:rsid w:val="00354549"/>
    <w:rsid w:val="003B4145"/>
    <w:rsid w:val="003C2171"/>
    <w:rsid w:val="003C33D7"/>
    <w:rsid w:val="003C3548"/>
    <w:rsid w:val="003C6BB6"/>
    <w:rsid w:val="003C7276"/>
    <w:rsid w:val="003C7E82"/>
    <w:rsid w:val="003D51E2"/>
    <w:rsid w:val="003E060B"/>
    <w:rsid w:val="003E2959"/>
    <w:rsid w:val="003E4D6F"/>
    <w:rsid w:val="003F405C"/>
    <w:rsid w:val="003F6233"/>
    <w:rsid w:val="00450974"/>
    <w:rsid w:val="00452A64"/>
    <w:rsid w:val="00477E17"/>
    <w:rsid w:val="0049458D"/>
    <w:rsid w:val="004B516A"/>
    <w:rsid w:val="004B6918"/>
    <w:rsid w:val="004B74EB"/>
    <w:rsid w:val="004C73A7"/>
    <w:rsid w:val="004E02BD"/>
    <w:rsid w:val="004F3429"/>
    <w:rsid w:val="00506F19"/>
    <w:rsid w:val="00517608"/>
    <w:rsid w:val="00550461"/>
    <w:rsid w:val="005532E0"/>
    <w:rsid w:val="00555387"/>
    <w:rsid w:val="00567678"/>
    <w:rsid w:val="00567EDE"/>
    <w:rsid w:val="00590C70"/>
    <w:rsid w:val="005A1565"/>
    <w:rsid w:val="005B3FCD"/>
    <w:rsid w:val="005B48DD"/>
    <w:rsid w:val="005B69E7"/>
    <w:rsid w:val="005F1AE3"/>
    <w:rsid w:val="00603DE2"/>
    <w:rsid w:val="00606058"/>
    <w:rsid w:val="00610642"/>
    <w:rsid w:val="00614842"/>
    <w:rsid w:val="006252D3"/>
    <w:rsid w:val="0062681A"/>
    <w:rsid w:val="006357FF"/>
    <w:rsid w:val="00641DE9"/>
    <w:rsid w:val="006602ED"/>
    <w:rsid w:val="00681AAC"/>
    <w:rsid w:val="00686944"/>
    <w:rsid w:val="006A3762"/>
    <w:rsid w:val="006A4A4A"/>
    <w:rsid w:val="006A6FA9"/>
    <w:rsid w:val="006B1CEF"/>
    <w:rsid w:val="006B4DC4"/>
    <w:rsid w:val="006B5151"/>
    <w:rsid w:val="006B7144"/>
    <w:rsid w:val="006C3776"/>
    <w:rsid w:val="006C6ECB"/>
    <w:rsid w:val="007052A7"/>
    <w:rsid w:val="00734162"/>
    <w:rsid w:val="00737437"/>
    <w:rsid w:val="00741DF2"/>
    <w:rsid w:val="00753DD0"/>
    <w:rsid w:val="00755FDF"/>
    <w:rsid w:val="007573D8"/>
    <w:rsid w:val="007609A0"/>
    <w:rsid w:val="00766628"/>
    <w:rsid w:val="00791A47"/>
    <w:rsid w:val="007A3B5A"/>
    <w:rsid w:val="007A4036"/>
    <w:rsid w:val="007A4E41"/>
    <w:rsid w:val="007B15B3"/>
    <w:rsid w:val="007B6F87"/>
    <w:rsid w:val="007C08A0"/>
    <w:rsid w:val="007C12D9"/>
    <w:rsid w:val="007C1A63"/>
    <w:rsid w:val="007E04DC"/>
    <w:rsid w:val="007E3030"/>
    <w:rsid w:val="007F6755"/>
    <w:rsid w:val="00833524"/>
    <w:rsid w:val="0084327E"/>
    <w:rsid w:val="00854074"/>
    <w:rsid w:val="008545F7"/>
    <w:rsid w:val="00856616"/>
    <w:rsid w:val="008673B6"/>
    <w:rsid w:val="00870358"/>
    <w:rsid w:val="00885F55"/>
    <w:rsid w:val="0088680D"/>
    <w:rsid w:val="008A5618"/>
    <w:rsid w:val="008B157F"/>
    <w:rsid w:val="008C5CC5"/>
    <w:rsid w:val="008F06A6"/>
    <w:rsid w:val="00923C8F"/>
    <w:rsid w:val="0094091B"/>
    <w:rsid w:val="0094410A"/>
    <w:rsid w:val="009750A8"/>
    <w:rsid w:val="009A0AA6"/>
    <w:rsid w:val="009C7265"/>
    <w:rsid w:val="009E640C"/>
    <w:rsid w:val="009F3C3B"/>
    <w:rsid w:val="009F4C67"/>
    <w:rsid w:val="00A16497"/>
    <w:rsid w:val="00A22D3B"/>
    <w:rsid w:val="00A2505D"/>
    <w:rsid w:val="00A35165"/>
    <w:rsid w:val="00A43281"/>
    <w:rsid w:val="00A47991"/>
    <w:rsid w:val="00A55194"/>
    <w:rsid w:val="00A67AB7"/>
    <w:rsid w:val="00A77151"/>
    <w:rsid w:val="00A90F4F"/>
    <w:rsid w:val="00A914A6"/>
    <w:rsid w:val="00A9511E"/>
    <w:rsid w:val="00A95F7E"/>
    <w:rsid w:val="00AB1543"/>
    <w:rsid w:val="00AB4B73"/>
    <w:rsid w:val="00AC4D7E"/>
    <w:rsid w:val="00AC6DA5"/>
    <w:rsid w:val="00AD6444"/>
    <w:rsid w:val="00B139C2"/>
    <w:rsid w:val="00B151CE"/>
    <w:rsid w:val="00B17AF5"/>
    <w:rsid w:val="00B17B7D"/>
    <w:rsid w:val="00B21315"/>
    <w:rsid w:val="00B25B38"/>
    <w:rsid w:val="00B32A54"/>
    <w:rsid w:val="00B35136"/>
    <w:rsid w:val="00B428C0"/>
    <w:rsid w:val="00B42DFB"/>
    <w:rsid w:val="00B440E0"/>
    <w:rsid w:val="00B507D5"/>
    <w:rsid w:val="00B63DDC"/>
    <w:rsid w:val="00B72180"/>
    <w:rsid w:val="00B76573"/>
    <w:rsid w:val="00B76C6D"/>
    <w:rsid w:val="00B869D7"/>
    <w:rsid w:val="00B94C62"/>
    <w:rsid w:val="00B95D85"/>
    <w:rsid w:val="00B96F37"/>
    <w:rsid w:val="00BA3282"/>
    <w:rsid w:val="00BB0BDC"/>
    <w:rsid w:val="00BB4EDB"/>
    <w:rsid w:val="00BC6455"/>
    <w:rsid w:val="00BD5A1C"/>
    <w:rsid w:val="00BE6DCA"/>
    <w:rsid w:val="00BF1574"/>
    <w:rsid w:val="00BF2763"/>
    <w:rsid w:val="00C11143"/>
    <w:rsid w:val="00C16270"/>
    <w:rsid w:val="00C16964"/>
    <w:rsid w:val="00C170D0"/>
    <w:rsid w:val="00C206FD"/>
    <w:rsid w:val="00C4390D"/>
    <w:rsid w:val="00C52A33"/>
    <w:rsid w:val="00C57012"/>
    <w:rsid w:val="00C61774"/>
    <w:rsid w:val="00C65E84"/>
    <w:rsid w:val="00C660CF"/>
    <w:rsid w:val="00C70380"/>
    <w:rsid w:val="00C7195B"/>
    <w:rsid w:val="00C7669F"/>
    <w:rsid w:val="00C84419"/>
    <w:rsid w:val="00C950D0"/>
    <w:rsid w:val="00CB19C0"/>
    <w:rsid w:val="00CD2AE5"/>
    <w:rsid w:val="00CE1B9B"/>
    <w:rsid w:val="00CE1E8F"/>
    <w:rsid w:val="00D00313"/>
    <w:rsid w:val="00D0198B"/>
    <w:rsid w:val="00D0362D"/>
    <w:rsid w:val="00D10811"/>
    <w:rsid w:val="00D14388"/>
    <w:rsid w:val="00D17EA7"/>
    <w:rsid w:val="00D33921"/>
    <w:rsid w:val="00D3456D"/>
    <w:rsid w:val="00D35DC7"/>
    <w:rsid w:val="00D51048"/>
    <w:rsid w:val="00D512C6"/>
    <w:rsid w:val="00D72EBF"/>
    <w:rsid w:val="00D753EB"/>
    <w:rsid w:val="00D76E73"/>
    <w:rsid w:val="00D870B0"/>
    <w:rsid w:val="00D93920"/>
    <w:rsid w:val="00DA5498"/>
    <w:rsid w:val="00DA7191"/>
    <w:rsid w:val="00DB713E"/>
    <w:rsid w:val="00DC0190"/>
    <w:rsid w:val="00DC5BA1"/>
    <w:rsid w:val="00DE1991"/>
    <w:rsid w:val="00DE6EBB"/>
    <w:rsid w:val="00DF02E5"/>
    <w:rsid w:val="00DF4508"/>
    <w:rsid w:val="00E06F09"/>
    <w:rsid w:val="00E1213C"/>
    <w:rsid w:val="00E1797C"/>
    <w:rsid w:val="00E2403A"/>
    <w:rsid w:val="00E27D0A"/>
    <w:rsid w:val="00E4173F"/>
    <w:rsid w:val="00E53E97"/>
    <w:rsid w:val="00E55063"/>
    <w:rsid w:val="00E613AC"/>
    <w:rsid w:val="00E6795B"/>
    <w:rsid w:val="00E91A7F"/>
    <w:rsid w:val="00EA7826"/>
    <w:rsid w:val="00EC41C6"/>
    <w:rsid w:val="00EC4F6F"/>
    <w:rsid w:val="00ED4C94"/>
    <w:rsid w:val="00EE1EF0"/>
    <w:rsid w:val="00EE5787"/>
    <w:rsid w:val="00EF2388"/>
    <w:rsid w:val="00EF5C9A"/>
    <w:rsid w:val="00F0439A"/>
    <w:rsid w:val="00F1254C"/>
    <w:rsid w:val="00F439E0"/>
    <w:rsid w:val="00F44AF6"/>
    <w:rsid w:val="00F54717"/>
    <w:rsid w:val="00F55314"/>
    <w:rsid w:val="00F72B87"/>
    <w:rsid w:val="00F9482E"/>
    <w:rsid w:val="00F948DA"/>
    <w:rsid w:val="00FA1F47"/>
    <w:rsid w:val="00FB3208"/>
    <w:rsid w:val="00FB7933"/>
    <w:rsid w:val="00FC0881"/>
    <w:rsid w:val="00FC21F9"/>
    <w:rsid w:val="00FD4CB7"/>
    <w:rsid w:val="00FD5326"/>
    <w:rsid w:val="00FE021D"/>
    <w:rsid w:val="00FF4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89C2B"/>
  <w15:chartTrackingRefBased/>
  <w15:docId w15:val="{06252F0E-96DC-6D42-B028-11E787175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0A8"/>
    <w:rPr>
      <w:rFonts w:eastAsia="Malgun Gothic"/>
    </w:rPr>
  </w:style>
  <w:style w:type="paragraph" w:styleId="Heading1">
    <w:name w:val="heading 1"/>
    <w:next w:val="Normal"/>
    <w:link w:val="Heading1Char"/>
    <w:qFormat/>
    <w:rsid w:val="009750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9750A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750A8"/>
    <w:pPr>
      <w:numPr>
        <w:ilvl w:val="2"/>
      </w:numPr>
      <w:spacing w:before="120"/>
      <w:outlineLvl w:val="2"/>
    </w:pPr>
    <w:rPr>
      <w:sz w:val="28"/>
      <w:szCs w:val="28"/>
    </w:rPr>
  </w:style>
  <w:style w:type="paragraph" w:styleId="Heading4">
    <w:name w:val="heading 4"/>
    <w:basedOn w:val="Heading3"/>
    <w:next w:val="Normal"/>
    <w:link w:val="Heading4Char"/>
    <w:qFormat/>
    <w:rsid w:val="009750A8"/>
    <w:pPr>
      <w:numPr>
        <w:ilvl w:val="3"/>
      </w:numPr>
      <w:outlineLvl w:val="3"/>
    </w:pPr>
    <w:rPr>
      <w:sz w:val="24"/>
      <w:szCs w:val="24"/>
    </w:rPr>
  </w:style>
  <w:style w:type="paragraph" w:styleId="Heading5">
    <w:name w:val="heading 5"/>
    <w:basedOn w:val="Heading4"/>
    <w:next w:val="Normal"/>
    <w:link w:val="Heading5Char"/>
    <w:qFormat/>
    <w:rsid w:val="009750A8"/>
    <w:pPr>
      <w:numPr>
        <w:ilvl w:val="4"/>
      </w:numPr>
      <w:outlineLvl w:val="4"/>
    </w:pPr>
    <w:rPr>
      <w:sz w:val="22"/>
      <w:szCs w:val="22"/>
    </w:rPr>
  </w:style>
  <w:style w:type="paragraph" w:styleId="Heading6">
    <w:name w:val="heading 6"/>
    <w:basedOn w:val="Normal"/>
    <w:next w:val="Normal"/>
    <w:link w:val="Heading6Char"/>
    <w:qFormat/>
    <w:rsid w:val="009750A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750A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750A8"/>
    <w:pPr>
      <w:numPr>
        <w:ilvl w:val="7"/>
      </w:numPr>
      <w:outlineLvl w:val="7"/>
    </w:pPr>
  </w:style>
  <w:style w:type="paragraph" w:styleId="Heading9">
    <w:name w:val="heading 9"/>
    <w:basedOn w:val="Heading8"/>
    <w:next w:val="Normal"/>
    <w:link w:val="Heading9Char"/>
    <w:qFormat/>
    <w:rsid w:val="009750A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50A8"/>
    <w:rPr>
      <w:rFonts w:eastAsia="Malgun Gothic"/>
      <w:sz w:val="36"/>
      <w:szCs w:val="36"/>
    </w:rPr>
  </w:style>
  <w:style w:type="character" w:customStyle="1" w:styleId="Heading2Char">
    <w:name w:val="Heading 2 Char"/>
    <w:basedOn w:val="DefaultParagraphFont"/>
    <w:link w:val="Heading2"/>
    <w:rsid w:val="009750A8"/>
    <w:rPr>
      <w:rFonts w:eastAsia="Malgun Gothic"/>
      <w:sz w:val="32"/>
      <w:szCs w:val="32"/>
    </w:rPr>
  </w:style>
  <w:style w:type="character" w:customStyle="1" w:styleId="Heading3Char">
    <w:name w:val="Heading 3 Char"/>
    <w:basedOn w:val="DefaultParagraphFont"/>
    <w:link w:val="Heading3"/>
    <w:rsid w:val="009750A8"/>
    <w:rPr>
      <w:rFonts w:eastAsia="Malgun Gothic"/>
      <w:sz w:val="28"/>
      <w:szCs w:val="28"/>
    </w:rPr>
  </w:style>
  <w:style w:type="character" w:customStyle="1" w:styleId="Heading4Char">
    <w:name w:val="Heading 4 Char"/>
    <w:basedOn w:val="DefaultParagraphFont"/>
    <w:link w:val="Heading4"/>
    <w:rsid w:val="009750A8"/>
    <w:rPr>
      <w:rFonts w:eastAsia="Malgun Gothic"/>
    </w:rPr>
  </w:style>
  <w:style w:type="character" w:customStyle="1" w:styleId="Heading5Char">
    <w:name w:val="Heading 5 Char"/>
    <w:basedOn w:val="DefaultParagraphFont"/>
    <w:link w:val="Heading5"/>
    <w:rsid w:val="009750A8"/>
    <w:rPr>
      <w:rFonts w:eastAsia="Malgun Gothic"/>
      <w:sz w:val="22"/>
      <w:szCs w:val="22"/>
    </w:rPr>
  </w:style>
  <w:style w:type="character" w:customStyle="1" w:styleId="Heading6Char">
    <w:name w:val="Heading 6 Char"/>
    <w:basedOn w:val="DefaultParagraphFont"/>
    <w:link w:val="Heading6"/>
    <w:rsid w:val="009750A8"/>
    <w:rPr>
      <w:rFonts w:eastAsia="Malgun Gothic" w:cs="Arial"/>
    </w:rPr>
  </w:style>
  <w:style w:type="character" w:customStyle="1" w:styleId="Heading7Char">
    <w:name w:val="Heading 7 Char"/>
    <w:basedOn w:val="DefaultParagraphFont"/>
    <w:link w:val="Heading7"/>
    <w:rsid w:val="009750A8"/>
    <w:rPr>
      <w:rFonts w:eastAsia="Malgun Gothic" w:cs="Arial"/>
    </w:rPr>
  </w:style>
  <w:style w:type="character" w:customStyle="1" w:styleId="Heading8Char">
    <w:name w:val="Heading 8 Char"/>
    <w:basedOn w:val="DefaultParagraphFont"/>
    <w:link w:val="Heading8"/>
    <w:rsid w:val="009750A8"/>
    <w:rPr>
      <w:rFonts w:eastAsia="Malgun Gothic" w:cs="Arial"/>
    </w:rPr>
  </w:style>
  <w:style w:type="character" w:customStyle="1" w:styleId="Heading9Char">
    <w:name w:val="Heading 9 Char"/>
    <w:basedOn w:val="DefaultParagraphFont"/>
    <w:link w:val="Heading9"/>
    <w:rsid w:val="009750A8"/>
    <w:rPr>
      <w:rFonts w:eastAsia="Malgun Gothic" w:cs="Arial"/>
    </w:rPr>
  </w:style>
  <w:style w:type="paragraph" w:customStyle="1" w:styleId="3GPPHeader">
    <w:name w:val="3GPP_Header"/>
    <w:basedOn w:val="Normal"/>
    <w:rsid w:val="009750A8"/>
    <w:pPr>
      <w:tabs>
        <w:tab w:val="left" w:pos="1701"/>
        <w:tab w:val="right" w:pos="9639"/>
      </w:tabs>
      <w:spacing w:after="240"/>
    </w:pPr>
    <w:rPr>
      <w:b/>
    </w:rPr>
  </w:style>
  <w:style w:type="paragraph" w:styleId="Footer">
    <w:name w:val="footer"/>
    <w:basedOn w:val="Header"/>
    <w:link w:val="FooterChar"/>
    <w:uiPriority w:val="99"/>
    <w:qFormat/>
    <w:rsid w:val="009750A8"/>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uiPriority w:val="99"/>
    <w:rsid w:val="009750A8"/>
    <w:rPr>
      <w:rFonts w:ascii="Arial" w:eastAsia="Malgun Gothic" w:hAnsi="Arial" w:cs="Arial"/>
      <w:b/>
      <w:bCs/>
      <w:i/>
      <w:iCs/>
      <w:noProof/>
      <w:sz w:val="18"/>
      <w:szCs w:val="18"/>
    </w:rPr>
  </w:style>
  <w:style w:type="character" w:styleId="PageNumber">
    <w:name w:val="page number"/>
    <w:semiHidden/>
    <w:rsid w:val="009750A8"/>
  </w:style>
  <w:style w:type="paragraph" w:styleId="BodyText">
    <w:name w:val="Body Text"/>
    <w:basedOn w:val="Normal"/>
    <w:link w:val="BodyTextChar"/>
    <w:qFormat/>
    <w:rsid w:val="009750A8"/>
  </w:style>
  <w:style w:type="character" w:customStyle="1" w:styleId="BodyTextChar">
    <w:name w:val="Body Text Char"/>
    <w:basedOn w:val="DefaultParagraphFont"/>
    <w:link w:val="BodyText"/>
    <w:qFormat/>
    <w:rsid w:val="009750A8"/>
    <w:rPr>
      <w:rFonts w:eastAsia="Malgun Gothic"/>
    </w:rPr>
  </w:style>
  <w:style w:type="paragraph" w:styleId="Header">
    <w:name w:val="header"/>
    <w:basedOn w:val="Normal"/>
    <w:link w:val="HeaderChar"/>
    <w:uiPriority w:val="99"/>
    <w:semiHidden/>
    <w:unhideWhenUsed/>
    <w:rsid w:val="009750A8"/>
    <w:pPr>
      <w:tabs>
        <w:tab w:val="center" w:pos="4680"/>
        <w:tab w:val="right" w:pos="9360"/>
      </w:tabs>
    </w:pPr>
  </w:style>
  <w:style w:type="character" w:customStyle="1" w:styleId="HeaderChar">
    <w:name w:val="Header Char"/>
    <w:basedOn w:val="DefaultParagraphFont"/>
    <w:link w:val="Header"/>
    <w:uiPriority w:val="99"/>
    <w:semiHidden/>
    <w:rsid w:val="009750A8"/>
    <w:rPr>
      <w:rFonts w:eastAsia="Malgun Gothic"/>
    </w:rPr>
  </w:style>
  <w:style w:type="character" w:styleId="PlaceholderText">
    <w:name w:val="Placeholder Text"/>
    <w:basedOn w:val="DefaultParagraphFont"/>
    <w:uiPriority w:val="99"/>
    <w:semiHidden/>
    <w:rsid w:val="008F06A6"/>
    <w:rPr>
      <w:color w:val="808080"/>
    </w:rPr>
  </w:style>
  <w:style w:type="paragraph" w:styleId="Revision">
    <w:name w:val="Revision"/>
    <w:hidden/>
    <w:uiPriority w:val="99"/>
    <w:semiHidden/>
    <w:rsid w:val="00186FF2"/>
    <w:rPr>
      <w:rFonts w:eastAsia="Malgun Gothic"/>
    </w:rPr>
  </w:style>
  <w:style w:type="character" w:customStyle="1" w:styleId="apple-converted-space">
    <w:name w:val="apple-converted-space"/>
    <w:basedOn w:val="DefaultParagraphFont"/>
    <w:rsid w:val="00C84419"/>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84419"/>
    <w:pPr>
      <w:ind w:left="720"/>
      <w:contextualSpacing/>
    </w:pPr>
  </w:style>
  <w:style w:type="table" w:styleId="TableGrid">
    <w:name w:val="Table Grid"/>
    <w:basedOn w:val="TableNormal"/>
    <w:uiPriority w:val="39"/>
    <w:rsid w:val="00A551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unhideWhenUsed/>
    <w:qFormat/>
    <w:rsid w:val="007C12D9"/>
    <w:pPr>
      <w:spacing w:after="200"/>
    </w:pPr>
    <w:rPr>
      <w:i/>
      <w:iCs/>
      <w:color w:val="44546A" w:themeColor="text2"/>
      <w:sz w:val="18"/>
      <w:szCs w:val="18"/>
    </w:rPr>
  </w:style>
  <w:style w:type="character" w:styleId="Emphasis">
    <w:name w:val="Emphasis"/>
    <w:uiPriority w:val="20"/>
    <w:qFormat/>
    <w:rsid w:val="00DE6EBB"/>
    <w:rPr>
      <w:i/>
      <w:iCs/>
    </w:rPr>
  </w:style>
  <w:style w:type="numbering" w:customStyle="1" w:styleId="CurrentList1">
    <w:name w:val="Current List1"/>
    <w:uiPriority w:val="99"/>
    <w:rsid w:val="00111481"/>
    <w:pPr>
      <w:numPr>
        <w:numId w:val="9"/>
      </w:numPr>
    </w:pPr>
  </w:style>
  <w:style w:type="numbering" w:customStyle="1" w:styleId="CurrentList2">
    <w:name w:val="Current List2"/>
    <w:uiPriority w:val="99"/>
    <w:rsid w:val="00111481"/>
    <w:pPr>
      <w:numPr>
        <w:numId w:val="10"/>
      </w:numPr>
    </w:pPr>
  </w:style>
  <w:style w:type="numbering" w:customStyle="1" w:styleId="CurrentList3">
    <w:name w:val="Current List3"/>
    <w:uiPriority w:val="99"/>
    <w:rsid w:val="00111481"/>
    <w:pPr>
      <w:numPr>
        <w:numId w:val="11"/>
      </w:numPr>
    </w:pPr>
  </w:style>
  <w:style w:type="numbering" w:customStyle="1" w:styleId="CurrentList4">
    <w:name w:val="Current List4"/>
    <w:uiPriority w:val="99"/>
    <w:rsid w:val="00111481"/>
    <w:pPr>
      <w:numPr>
        <w:numId w:val="12"/>
      </w:numPr>
    </w:pPr>
  </w:style>
  <w:style w:type="numbering" w:customStyle="1" w:styleId="CurrentList5">
    <w:name w:val="Current List5"/>
    <w:uiPriority w:val="99"/>
    <w:rsid w:val="00111481"/>
    <w:pPr>
      <w:numPr>
        <w:numId w:val="14"/>
      </w:numPr>
    </w:pPr>
  </w:style>
  <w:style w:type="numbering" w:customStyle="1" w:styleId="CurrentList6">
    <w:name w:val="Current List6"/>
    <w:uiPriority w:val="99"/>
    <w:rsid w:val="00111481"/>
    <w:pPr>
      <w:numPr>
        <w:numId w:val="15"/>
      </w:numPr>
    </w:pPr>
  </w:style>
  <w:style w:type="numbering" w:customStyle="1" w:styleId="CurrentList7">
    <w:name w:val="Current List7"/>
    <w:uiPriority w:val="99"/>
    <w:rsid w:val="00111481"/>
    <w:pPr>
      <w:numPr>
        <w:numId w:val="16"/>
      </w:numPr>
    </w:pPr>
  </w:style>
  <w:style w:type="numbering" w:customStyle="1" w:styleId="CurrentList8">
    <w:name w:val="Current List8"/>
    <w:uiPriority w:val="99"/>
    <w:rsid w:val="00111481"/>
    <w:pPr>
      <w:numPr>
        <w:numId w:val="17"/>
      </w:numPr>
    </w:pPr>
  </w:style>
  <w:style w:type="character" w:styleId="CommentReference">
    <w:name w:val="annotation reference"/>
    <w:basedOn w:val="DefaultParagraphFont"/>
    <w:uiPriority w:val="99"/>
    <w:semiHidden/>
    <w:unhideWhenUsed/>
    <w:rsid w:val="006252D3"/>
    <w:rPr>
      <w:sz w:val="16"/>
      <w:szCs w:val="16"/>
    </w:rPr>
  </w:style>
  <w:style w:type="paragraph" w:styleId="CommentText">
    <w:name w:val="annotation text"/>
    <w:basedOn w:val="Normal"/>
    <w:link w:val="CommentTextChar"/>
    <w:uiPriority w:val="99"/>
    <w:semiHidden/>
    <w:unhideWhenUsed/>
    <w:rsid w:val="006252D3"/>
    <w:rPr>
      <w:sz w:val="20"/>
      <w:szCs w:val="20"/>
    </w:rPr>
  </w:style>
  <w:style w:type="character" w:customStyle="1" w:styleId="CommentTextChar">
    <w:name w:val="Comment Text Char"/>
    <w:basedOn w:val="DefaultParagraphFont"/>
    <w:link w:val="CommentText"/>
    <w:uiPriority w:val="99"/>
    <w:semiHidden/>
    <w:rsid w:val="006252D3"/>
    <w:rPr>
      <w:rFonts w:eastAsia="Malgun Gothic"/>
      <w:sz w:val="20"/>
      <w:szCs w:val="20"/>
    </w:rPr>
  </w:style>
  <w:style w:type="paragraph" w:styleId="CommentSubject">
    <w:name w:val="annotation subject"/>
    <w:basedOn w:val="CommentText"/>
    <w:next w:val="CommentText"/>
    <w:link w:val="CommentSubjectChar"/>
    <w:uiPriority w:val="99"/>
    <w:semiHidden/>
    <w:unhideWhenUsed/>
    <w:rsid w:val="006252D3"/>
    <w:rPr>
      <w:b/>
      <w:bCs/>
    </w:rPr>
  </w:style>
  <w:style w:type="character" w:customStyle="1" w:styleId="CommentSubjectChar">
    <w:name w:val="Comment Subject Char"/>
    <w:basedOn w:val="CommentTextChar"/>
    <w:link w:val="CommentSubject"/>
    <w:uiPriority w:val="99"/>
    <w:semiHidden/>
    <w:rsid w:val="006252D3"/>
    <w:rPr>
      <w:rFonts w:eastAsia="Malgun Gothic"/>
      <w:b/>
      <w:bCs/>
      <w:sz w:val="20"/>
      <w:szCs w:val="20"/>
    </w:rPr>
  </w:style>
  <w:style w:type="numbering" w:customStyle="1" w:styleId="CurrentList9">
    <w:name w:val="Current List9"/>
    <w:uiPriority w:val="99"/>
    <w:rsid w:val="00A43281"/>
    <w:pPr>
      <w:numPr>
        <w:numId w:val="18"/>
      </w:numPr>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B6F87"/>
    <w:rPr>
      <w:rFonts w:eastAsia="Malgun Gothic"/>
    </w:rPr>
  </w:style>
  <w:style w:type="paragraph" w:styleId="NormalWeb">
    <w:name w:val="Normal (Web)"/>
    <w:basedOn w:val="Normal"/>
    <w:uiPriority w:val="99"/>
    <w:qFormat/>
    <w:rsid w:val="007B6F87"/>
    <w:pPr>
      <w:spacing w:before="100" w:beforeAutospacing="1" w:after="100" w:afterAutospacing="1"/>
    </w:pPr>
    <w:rPr>
      <w:rFonts w:ascii="Arial Unicode MS" w:eastAsia="Arial Unicode MS" w:hAnsi="Arial Unicode MS" w:cs="Times"/>
      <w:lang w:eastAsia="ko-KR"/>
    </w:rPr>
  </w:style>
  <w:style w:type="paragraph" w:customStyle="1" w:styleId="1">
    <w:name w:val="样式1"/>
    <w:basedOn w:val="Heading3"/>
    <w:link w:val="10"/>
    <w:qFormat/>
    <w:rsid w:val="00BD5A1C"/>
    <w:pPr>
      <w:numPr>
        <w:ilvl w:val="0"/>
        <w:numId w:val="0"/>
      </w:numPr>
      <w:overflowPunct/>
      <w:autoSpaceDE/>
      <w:autoSpaceDN/>
      <w:adjustRightInd/>
      <w:ind w:left="864" w:hanging="864"/>
      <w:textAlignment w:val="auto"/>
    </w:pPr>
    <w:rPr>
      <w:rFonts w:ascii="Arial" w:eastAsia="SimSun" w:hAnsi="Arial"/>
      <w:szCs w:val="18"/>
      <w:lang w:val="sv-SE"/>
    </w:rPr>
  </w:style>
  <w:style w:type="character" w:customStyle="1" w:styleId="10">
    <w:name w:val="样式1 字符"/>
    <w:basedOn w:val="DefaultParagraphFont"/>
    <w:link w:val="1"/>
    <w:rsid w:val="00BD5A1C"/>
    <w:rPr>
      <w:rFonts w:ascii="Arial" w:eastAsia="SimSun" w:hAnsi="Arial"/>
      <w:sz w:val="28"/>
      <w:szCs w:val="18"/>
      <w:lang w:val="sv-SE"/>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BD5A1C"/>
    <w:rPr>
      <w:rFonts w:eastAsia="Malgun Gothic"/>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615131">
      <w:bodyDiv w:val="1"/>
      <w:marLeft w:val="0"/>
      <w:marRight w:val="0"/>
      <w:marTop w:val="0"/>
      <w:marBottom w:val="0"/>
      <w:divBdr>
        <w:top w:val="none" w:sz="0" w:space="0" w:color="auto"/>
        <w:left w:val="none" w:sz="0" w:space="0" w:color="auto"/>
        <w:bottom w:val="none" w:sz="0" w:space="0" w:color="auto"/>
        <w:right w:val="none" w:sz="0" w:space="0" w:color="auto"/>
      </w:divBdr>
      <w:divsChild>
        <w:div w:id="938879257">
          <w:marLeft w:val="360"/>
          <w:marRight w:val="0"/>
          <w:marTop w:val="200"/>
          <w:marBottom w:val="120"/>
          <w:divBdr>
            <w:top w:val="none" w:sz="0" w:space="0" w:color="auto"/>
            <w:left w:val="none" w:sz="0" w:space="0" w:color="auto"/>
            <w:bottom w:val="none" w:sz="0" w:space="0" w:color="auto"/>
            <w:right w:val="none" w:sz="0" w:space="0" w:color="auto"/>
          </w:divBdr>
        </w:div>
      </w:divsChild>
    </w:div>
    <w:div w:id="944731412">
      <w:bodyDiv w:val="1"/>
      <w:marLeft w:val="0"/>
      <w:marRight w:val="0"/>
      <w:marTop w:val="0"/>
      <w:marBottom w:val="0"/>
      <w:divBdr>
        <w:top w:val="none" w:sz="0" w:space="0" w:color="auto"/>
        <w:left w:val="none" w:sz="0" w:space="0" w:color="auto"/>
        <w:bottom w:val="none" w:sz="0" w:space="0" w:color="auto"/>
        <w:right w:val="none" w:sz="0" w:space="0" w:color="auto"/>
      </w:divBdr>
    </w:div>
    <w:div w:id="1116097516">
      <w:bodyDiv w:val="1"/>
      <w:marLeft w:val="0"/>
      <w:marRight w:val="0"/>
      <w:marTop w:val="0"/>
      <w:marBottom w:val="0"/>
      <w:divBdr>
        <w:top w:val="none" w:sz="0" w:space="0" w:color="auto"/>
        <w:left w:val="none" w:sz="0" w:space="0" w:color="auto"/>
        <w:bottom w:val="none" w:sz="0" w:space="0" w:color="auto"/>
        <w:right w:val="none" w:sz="0" w:space="0" w:color="auto"/>
      </w:divBdr>
    </w:div>
    <w:div w:id="1210612965">
      <w:bodyDiv w:val="1"/>
      <w:marLeft w:val="0"/>
      <w:marRight w:val="0"/>
      <w:marTop w:val="0"/>
      <w:marBottom w:val="0"/>
      <w:divBdr>
        <w:top w:val="none" w:sz="0" w:space="0" w:color="auto"/>
        <w:left w:val="none" w:sz="0" w:space="0" w:color="auto"/>
        <w:bottom w:val="none" w:sz="0" w:space="0" w:color="auto"/>
        <w:right w:val="none" w:sz="0" w:space="0" w:color="auto"/>
      </w:divBdr>
    </w:div>
    <w:div w:id="1578897931">
      <w:bodyDiv w:val="1"/>
      <w:marLeft w:val="0"/>
      <w:marRight w:val="0"/>
      <w:marTop w:val="0"/>
      <w:marBottom w:val="0"/>
      <w:divBdr>
        <w:top w:val="none" w:sz="0" w:space="0" w:color="auto"/>
        <w:left w:val="none" w:sz="0" w:space="0" w:color="auto"/>
        <w:bottom w:val="none" w:sz="0" w:space="0" w:color="auto"/>
        <w:right w:val="none" w:sz="0" w:space="0" w:color="auto"/>
      </w:divBdr>
      <w:divsChild>
        <w:div w:id="175507282">
          <w:marLeft w:val="360"/>
          <w:marRight w:val="0"/>
          <w:marTop w:val="20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1615</Words>
  <Characters>9210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Chunxuan Ye</cp:lastModifiedBy>
  <cp:revision>6</cp:revision>
  <dcterms:created xsi:type="dcterms:W3CDTF">2023-06-01T18:01:00Z</dcterms:created>
  <dcterms:modified xsi:type="dcterms:W3CDTF">2023-06-02T17:31:00Z</dcterms:modified>
</cp:coreProperties>
</file>